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D4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Lines="0" w:afterLines="0" w:line="596" w:lineRule="exact"/>
        <w:jc w:val="left"/>
        <w:textAlignment w:val="top"/>
        <w:rPr>
          <w:rFonts w:hint="eastAsia" w:ascii="黑体" w:hAnsi="黑体" w:eastAsia="黑体" w:cs="黑体"/>
          <w:color w:val="auto"/>
          <w:position w:val="6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position w:val="6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position w:val="6"/>
          <w:szCs w:val="32"/>
          <w:highlight w:val="none"/>
          <w:lang w:val="en-US" w:eastAsia="zh-CN"/>
        </w:rPr>
        <w:t>1</w:t>
      </w:r>
    </w:p>
    <w:p w14:paraId="3C50E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Lines="0" w:afterLines="0" w:line="596" w:lineRule="exact"/>
        <w:jc w:val="left"/>
        <w:textAlignment w:val="top"/>
        <w:rPr>
          <w:rFonts w:hint="eastAsia" w:ascii="黑体" w:hAnsi="黑体" w:eastAsia="黑体" w:cs="黑体"/>
          <w:color w:val="auto"/>
          <w:position w:val="6"/>
          <w:szCs w:val="32"/>
          <w:highlight w:val="none"/>
          <w:lang w:val="en-US" w:eastAsia="zh-CN"/>
        </w:rPr>
      </w:pPr>
    </w:p>
    <w:p w14:paraId="65033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Lines="0" w:afterLines="0" w:line="596" w:lineRule="exact"/>
        <w:jc w:val="center"/>
        <w:textAlignment w:val="top"/>
        <w:rPr>
          <w:rFonts w:ascii="方正小标宋简体" w:hAnsi="宋体" w:eastAsia="方正小标宋简体" w:cs="Times New Roman"/>
          <w:color w:val="auto"/>
          <w:spacing w:val="-20"/>
          <w:position w:val="0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 w:cs="Times New Roman"/>
          <w:color w:val="auto"/>
          <w:spacing w:val="-20"/>
          <w:position w:val="0"/>
          <w:sz w:val="44"/>
          <w:szCs w:val="44"/>
          <w:highlight w:val="none"/>
          <w:lang w:val="en-US" w:eastAsia="zh-CN"/>
        </w:rPr>
        <w:t>首届</w:t>
      </w:r>
      <w:r>
        <w:rPr>
          <w:rFonts w:hint="eastAsia" w:ascii="方正小标宋简体" w:hAnsi="宋体" w:eastAsia="方正小标宋简体" w:cs="Times New Roman"/>
          <w:color w:val="auto"/>
          <w:spacing w:val="-20"/>
          <w:position w:val="0"/>
          <w:sz w:val="44"/>
          <w:szCs w:val="44"/>
          <w:highlight w:val="none"/>
          <w:lang w:eastAsia="zh-CN"/>
        </w:rPr>
        <w:t>“青春之歌”</w:t>
      </w:r>
      <w:r>
        <w:rPr>
          <w:rFonts w:hint="eastAsia" w:ascii="方正小标宋简体" w:hAnsi="宋体" w:eastAsia="方正小标宋简体" w:cs="Times New Roman"/>
          <w:color w:val="auto"/>
          <w:spacing w:val="-20"/>
          <w:position w:val="0"/>
          <w:sz w:val="44"/>
          <w:szCs w:val="44"/>
          <w:highlight w:val="none"/>
          <w:lang w:val="en-US" w:eastAsia="zh-CN"/>
        </w:rPr>
        <w:t>创业创新</w:t>
      </w:r>
      <w:r>
        <w:rPr>
          <w:rFonts w:hint="eastAsia" w:ascii="方正小标宋简体" w:hAnsi="宋体" w:eastAsia="方正小标宋简体" w:cs="Times New Roman"/>
          <w:color w:val="auto"/>
          <w:spacing w:val="-20"/>
          <w:position w:val="0"/>
          <w:sz w:val="44"/>
          <w:szCs w:val="44"/>
          <w:highlight w:val="none"/>
          <w:lang w:eastAsia="zh-CN"/>
        </w:rPr>
        <w:t>大赛</w:t>
      </w:r>
      <w:r>
        <w:rPr>
          <w:rFonts w:hint="eastAsia" w:ascii="方正小标宋简体" w:hAnsi="宋体" w:eastAsia="方正小标宋简体" w:cs="Times New Roman"/>
          <w:color w:val="auto"/>
          <w:spacing w:val="-20"/>
          <w:position w:val="0"/>
          <w:sz w:val="44"/>
          <w:szCs w:val="44"/>
          <w:highlight w:val="none"/>
        </w:rPr>
        <w:t>实施方案</w:t>
      </w:r>
    </w:p>
    <w:p w14:paraId="56AB4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596" w:lineRule="exact"/>
        <w:ind w:firstLine="645"/>
        <w:jc w:val="left"/>
        <w:rPr>
          <w:rFonts w:hint="eastAsia" w:ascii="黑体" w:hAnsi="黑体" w:eastAsia="黑体" w:cs="Times New Roman"/>
          <w:color w:val="auto"/>
          <w:szCs w:val="32"/>
          <w:highlight w:val="none"/>
        </w:rPr>
      </w:pPr>
    </w:p>
    <w:p w14:paraId="473AA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596" w:lineRule="exact"/>
        <w:ind w:firstLine="645"/>
        <w:jc w:val="left"/>
        <w:rPr>
          <w:rFonts w:ascii="黑体" w:hAnsi="黑体" w:eastAsia="黑体" w:cs="Times New Roman"/>
          <w:color w:val="auto"/>
          <w:szCs w:val="32"/>
          <w:highlight w:val="none"/>
        </w:rPr>
      </w:pPr>
      <w:r>
        <w:rPr>
          <w:rFonts w:hint="eastAsia" w:ascii="黑体" w:hAnsi="黑体" w:eastAsia="黑体" w:cs="Times New Roman"/>
          <w:color w:val="auto"/>
          <w:szCs w:val="32"/>
          <w:highlight w:val="none"/>
        </w:rPr>
        <w:t>一、大赛名称</w:t>
      </w:r>
    </w:p>
    <w:p w14:paraId="478CA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596" w:lineRule="exact"/>
        <w:ind w:firstLine="640" w:firstLineChars="200"/>
        <w:jc w:val="left"/>
        <w:rPr>
          <w:rFonts w:hint="eastAsia" w:ascii="仿宋_GB2312" w:hAnsi="Times New Roman" w:cs="Times New Roman"/>
          <w:b w:val="0"/>
          <w:bCs w:val="0"/>
          <w:color w:val="auto"/>
          <w:szCs w:val="32"/>
          <w:highlight w:val="none"/>
          <w:lang w:eastAsia="zh-CN"/>
        </w:rPr>
      </w:pPr>
      <w:r>
        <w:rPr>
          <w:rFonts w:hint="eastAsia" w:ascii="仿宋_GB2312" w:hAnsi="Times New Roman" w:cs="Times New Roman"/>
          <w:b w:val="0"/>
          <w:bCs w:val="0"/>
          <w:color w:val="auto"/>
          <w:szCs w:val="32"/>
          <w:highlight w:val="none"/>
          <w:lang w:eastAsia="zh-CN"/>
        </w:rPr>
        <w:t>福建省首届“青春之歌”创业创新大赛</w:t>
      </w:r>
    </w:p>
    <w:p w14:paraId="466B2E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Lines="0" w:afterLines="0" w:line="596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Cs w:val="32"/>
          <w:highlight w:val="none"/>
          <w:lang w:eastAsia="zh-CN"/>
        </w:rPr>
        <w:t>二、大赛主题</w:t>
      </w:r>
    </w:p>
    <w:p w14:paraId="257E0A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Lines="0" w:afterLines="0" w:line="596" w:lineRule="exact"/>
        <w:ind w:firstLine="640" w:firstLineChars="200"/>
        <w:jc w:val="left"/>
        <w:rPr>
          <w:rFonts w:hint="eastAsia" w:ascii="仿宋_GB2312" w:hAnsi="Times New Roman" w:cs="Times New Roman"/>
          <w:b w:val="0"/>
          <w:bCs w:val="0"/>
          <w:color w:val="auto"/>
          <w:szCs w:val="32"/>
          <w:highlight w:val="none"/>
          <w:lang w:eastAsia="zh-CN"/>
        </w:rPr>
      </w:pPr>
      <w:r>
        <w:rPr>
          <w:rFonts w:hint="eastAsia" w:ascii="仿宋_GB2312" w:hAnsi="Times New Roman" w:cs="Times New Roman"/>
          <w:b w:val="0"/>
          <w:bCs w:val="0"/>
          <w:color w:val="auto"/>
          <w:szCs w:val="32"/>
          <w:highlight w:val="none"/>
          <w:lang w:eastAsia="zh-CN"/>
        </w:rPr>
        <w:t>面向社会征集中，待评审公示后发布。</w:t>
      </w:r>
    </w:p>
    <w:p w14:paraId="42736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596" w:lineRule="exact"/>
        <w:ind w:firstLine="645"/>
        <w:jc w:val="left"/>
        <w:rPr>
          <w:rFonts w:ascii="黑体" w:hAnsi="黑体" w:eastAsia="黑体" w:cs="Times New Roman"/>
          <w:color w:val="auto"/>
          <w:szCs w:val="32"/>
          <w:highlight w:val="none"/>
        </w:rPr>
      </w:pPr>
      <w:r>
        <w:rPr>
          <w:rFonts w:hint="eastAsia" w:ascii="黑体" w:hAnsi="黑体" w:eastAsia="黑体" w:cs="Times New Roman"/>
          <w:color w:val="auto"/>
          <w:szCs w:val="32"/>
          <w:highlight w:val="none"/>
          <w:lang w:eastAsia="zh-CN"/>
        </w:rPr>
        <w:t>二</w:t>
      </w:r>
      <w:r>
        <w:rPr>
          <w:rFonts w:hint="eastAsia" w:ascii="黑体" w:hAnsi="黑体" w:eastAsia="黑体" w:cs="Times New Roman"/>
          <w:color w:val="auto"/>
          <w:szCs w:val="32"/>
          <w:highlight w:val="none"/>
        </w:rPr>
        <w:t>、组织机构</w:t>
      </w:r>
    </w:p>
    <w:p w14:paraId="7E348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596" w:lineRule="exact"/>
        <w:ind w:firstLine="645"/>
        <w:jc w:val="left"/>
        <w:rPr>
          <w:rFonts w:hint="eastAsia" w:ascii="楷体_GB2312" w:hAnsi="Times New Roman" w:eastAsia="楷体_GB2312" w:cs="Times New Roman"/>
          <w:color w:val="auto"/>
          <w:szCs w:val="32"/>
          <w:highlight w:val="none"/>
        </w:rPr>
      </w:pPr>
      <w:r>
        <w:rPr>
          <w:rFonts w:hint="eastAsia" w:ascii="楷体_GB2312" w:hAnsi="Times New Roman" w:eastAsia="楷体_GB2312" w:cs="Times New Roman"/>
          <w:color w:val="auto"/>
          <w:szCs w:val="32"/>
          <w:highlight w:val="none"/>
        </w:rPr>
        <w:t>（一）主办及承办单位</w:t>
      </w:r>
    </w:p>
    <w:p w14:paraId="743BB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596" w:lineRule="exact"/>
        <w:ind w:firstLine="643" w:firstLineChars="200"/>
        <w:jc w:val="left"/>
        <w:rPr>
          <w:rFonts w:hint="eastAsia" w:ascii="仿宋_GB2312" w:hAnsi="Times New Roman" w:cs="Times New Roman"/>
          <w:color w:val="auto"/>
          <w:szCs w:val="32"/>
          <w:highlight w:val="none"/>
          <w:lang w:eastAsia="zh-CN"/>
        </w:rPr>
      </w:pPr>
      <w:r>
        <w:rPr>
          <w:rFonts w:hint="eastAsia" w:ascii="仿宋_GB2312" w:hAnsi="Times New Roman" w:cs="Times New Roman"/>
          <w:b/>
          <w:bCs/>
          <w:color w:val="auto"/>
          <w:szCs w:val="32"/>
          <w:highlight w:val="none"/>
          <w:lang w:eastAsia="zh-CN"/>
        </w:rPr>
        <w:t>主办单位：</w:t>
      </w:r>
      <w:r>
        <w:rPr>
          <w:rFonts w:hint="eastAsia" w:ascii="仿宋_GB2312" w:hAnsi="Times New Roman" w:cs="Times New Roman"/>
          <w:color w:val="auto"/>
          <w:szCs w:val="32"/>
          <w:highlight w:val="none"/>
          <w:lang w:eastAsia="zh-CN"/>
        </w:rPr>
        <w:t>福建省人力资源和社会保障厅、福建省发展和改革委员会、福建省教育厅、福建省科学技术厅、福建省工业和信息化厅、福建省财政厅、福建省农业农村厅、共青团福建省委、福建省妇女联合会。</w:t>
      </w:r>
    </w:p>
    <w:p w14:paraId="79DF7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596" w:lineRule="exact"/>
        <w:ind w:firstLine="643" w:firstLineChars="200"/>
        <w:jc w:val="left"/>
        <w:rPr>
          <w:rFonts w:hint="eastAsia" w:ascii="仿宋_GB2312" w:hAnsi="Times New Roman" w:cs="Times New Roman"/>
          <w:b w:val="0"/>
          <w:bCs w:val="0"/>
          <w:color w:val="auto"/>
          <w:szCs w:val="32"/>
          <w:highlight w:val="none"/>
          <w:lang w:eastAsia="zh-CN"/>
        </w:rPr>
      </w:pPr>
      <w:r>
        <w:rPr>
          <w:rFonts w:hint="eastAsia" w:ascii="仿宋_GB2312" w:hAnsi="Times New Roman" w:cs="Times New Roman"/>
          <w:b/>
          <w:bCs/>
          <w:color w:val="auto"/>
          <w:szCs w:val="32"/>
          <w:highlight w:val="none"/>
          <w:lang w:eastAsia="zh-CN"/>
        </w:rPr>
        <w:t>承办单位：</w:t>
      </w:r>
      <w:r>
        <w:rPr>
          <w:rFonts w:hint="eastAsia" w:ascii="仿宋_GB2312" w:hAnsi="Times New Roman" w:cs="Times New Roman"/>
          <w:b w:val="0"/>
          <w:bCs w:val="0"/>
          <w:color w:val="auto"/>
          <w:szCs w:val="32"/>
          <w:highlight w:val="none"/>
          <w:lang w:eastAsia="zh-CN"/>
        </w:rPr>
        <w:t>福建省大中专毕业生就业工作中心、各设区市人社局和平潭综合实验区社会事业局。总决赛由</w:t>
      </w:r>
      <w:r>
        <w:rPr>
          <w:rFonts w:hint="eastAsia" w:ascii="仿宋_GB2312" w:hAnsi="Times New Roman" w:cs="Times New Roman"/>
          <w:b w:val="0"/>
          <w:bCs w:val="0"/>
          <w:color w:val="auto"/>
          <w:szCs w:val="32"/>
          <w:highlight w:val="none"/>
          <w:lang w:val="en-US" w:eastAsia="zh-CN"/>
        </w:rPr>
        <w:t>漳州市</w:t>
      </w:r>
      <w:r>
        <w:rPr>
          <w:rFonts w:hint="eastAsia" w:ascii="仿宋_GB2312" w:hAnsi="Times New Roman" w:cs="Times New Roman"/>
          <w:b w:val="0"/>
          <w:bCs w:val="0"/>
          <w:color w:val="auto"/>
          <w:szCs w:val="32"/>
          <w:highlight w:val="none"/>
          <w:lang w:eastAsia="zh-CN"/>
        </w:rPr>
        <w:t>人力资源和社会保障局承办。</w:t>
      </w:r>
    </w:p>
    <w:p w14:paraId="4CB52C52">
      <w:pPr>
        <w:numPr>
          <w:ilvl w:val="0"/>
          <w:numId w:val="1"/>
        </w:numPr>
        <w:spacing w:beforeLines="0" w:afterLines="0" w:line="596" w:lineRule="exact"/>
        <w:ind w:firstLine="645"/>
        <w:rPr>
          <w:rFonts w:hint="eastAsia" w:ascii="楷体_GB2312" w:hAnsi="Times New Roman" w:eastAsia="楷体_GB2312" w:cs="Times New Roman"/>
          <w:color w:val="auto"/>
          <w:szCs w:val="32"/>
          <w:highlight w:val="none"/>
        </w:rPr>
      </w:pPr>
      <w:r>
        <w:rPr>
          <w:rFonts w:hint="eastAsia" w:ascii="楷体_GB2312" w:hAnsi="Times New Roman" w:eastAsia="楷体_GB2312" w:cs="Times New Roman"/>
          <w:color w:val="auto"/>
          <w:szCs w:val="32"/>
          <w:highlight w:val="none"/>
        </w:rPr>
        <w:t>大赛组委会</w:t>
      </w:r>
    </w:p>
    <w:p w14:paraId="112516A1">
      <w:pPr>
        <w:numPr>
          <w:ilvl w:val="0"/>
          <w:numId w:val="0"/>
        </w:numPr>
        <w:spacing w:beforeLines="0" w:afterLines="0" w:line="596" w:lineRule="exact"/>
        <w:ind w:firstLine="640" w:firstLineChars="200"/>
        <w:rPr>
          <w:rFonts w:hint="eastAsia" w:ascii="仿宋_GB2312" w:hAnsi="Times New Roman" w:cs="Times New Roman"/>
          <w:b w:val="0"/>
          <w:bCs w:val="0"/>
          <w:color w:val="auto"/>
          <w:szCs w:val="32"/>
          <w:highlight w:val="none"/>
          <w:lang w:eastAsia="zh-CN"/>
        </w:rPr>
      </w:pPr>
      <w:r>
        <w:rPr>
          <w:rFonts w:hint="eastAsia" w:ascii="仿宋_GB2312" w:hAnsi="Times New Roman" w:cs="Times New Roman"/>
          <w:color w:val="auto"/>
          <w:szCs w:val="32"/>
          <w:highlight w:val="none"/>
          <w:lang w:eastAsia="zh-CN"/>
        </w:rPr>
        <w:t>成立大赛省级组委会，负责大赛的组织领导。组委会下设办公室，设在福建省大中专毕业生就业工作中心，具体负责大赛的方案设计、统筹协调、组织实施、社会宣传、赛事保障等工作。各地须成立相应的市级组委会并下设办公室，负责本地大赛各项工作。</w:t>
      </w:r>
    </w:p>
    <w:p w14:paraId="7B73B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596" w:lineRule="exact"/>
        <w:ind w:firstLine="645"/>
        <w:jc w:val="left"/>
        <w:rPr>
          <w:rFonts w:hint="eastAsia" w:ascii="仿宋_GB2312" w:hAnsi="Times New Roman" w:cs="Times New Roman"/>
          <w:color w:val="auto"/>
          <w:szCs w:val="32"/>
          <w:highlight w:val="none"/>
        </w:rPr>
      </w:pPr>
      <w:r>
        <w:rPr>
          <w:rFonts w:hint="eastAsia" w:ascii="黑体" w:hAnsi="黑体" w:eastAsia="黑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三</w:t>
      </w:r>
      <w:r>
        <w:rPr>
          <w:rFonts w:hint="eastAsia" w:ascii="黑体" w:hAnsi="黑体" w:eastAsia="黑体" w:cs="Times New Roman"/>
          <w:b w:val="0"/>
          <w:bCs w:val="0"/>
          <w:color w:val="auto"/>
          <w:sz w:val="32"/>
          <w:szCs w:val="32"/>
          <w:highlight w:val="none"/>
        </w:rPr>
        <w:t>、组织形式及赛制安排</w:t>
      </w:r>
    </w:p>
    <w:p w14:paraId="23EB91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6" w:lineRule="exact"/>
        <w:ind w:firstLine="640" w:firstLineChars="200"/>
        <w:jc w:val="left"/>
        <w:textAlignment w:val="auto"/>
        <w:rPr>
          <w:rFonts w:hint="default" w:ascii="仿宋_GB2312" w:hAnsi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Times New Roman" w:cs="Times New Roman"/>
          <w:b w:val="0"/>
          <w:bCs w:val="0"/>
          <w:color w:val="auto"/>
          <w:szCs w:val="32"/>
          <w:highlight w:val="none"/>
          <w:lang w:eastAsia="zh-CN"/>
        </w:rPr>
        <w:t>大赛采用“</w:t>
      </w:r>
      <w:r>
        <w:rPr>
          <w:rFonts w:hint="eastAsia" w:ascii="仿宋_GB2312" w:hAnsi="Times New Roman" w:cs="Times New Roman"/>
          <w:b w:val="0"/>
          <w:bCs w:val="0"/>
          <w:color w:val="auto"/>
          <w:szCs w:val="32"/>
          <w:highlight w:val="none"/>
          <w:lang w:val="en-US" w:eastAsia="zh-CN"/>
        </w:rPr>
        <w:t>3</w:t>
      </w:r>
      <w:r>
        <w:rPr>
          <w:rFonts w:hint="eastAsia" w:ascii="仿宋_GB2312" w:hAnsi="Times New Roman" w:cs="Times New Roman"/>
          <w:b w:val="0"/>
          <w:bCs w:val="0"/>
          <w:color w:val="auto"/>
          <w:szCs w:val="32"/>
          <w:highlight w:val="none"/>
          <w:lang w:eastAsia="zh-CN"/>
        </w:rPr>
        <w:t>+</w:t>
      </w:r>
      <w:r>
        <w:rPr>
          <w:rFonts w:hint="eastAsia" w:ascii="仿宋_GB2312" w:hAnsi="Times New Roman" w:cs="Times New Roman"/>
          <w:b w:val="0"/>
          <w:bCs w:val="0"/>
          <w:color w:val="auto"/>
          <w:szCs w:val="32"/>
          <w:highlight w:val="none"/>
          <w:lang w:val="en-US" w:eastAsia="zh-CN"/>
        </w:rPr>
        <w:t>1+X</w:t>
      </w:r>
      <w:r>
        <w:rPr>
          <w:rFonts w:hint="eastAsia" w:ascii="仿宋_GB2312" w:hAnsi="Times New Roman" w:cs="Times New Roman"/>
          <w:b w:val="0"/>
          <w:bCs w:val="0"/>
          <w:color w:val="auto"/>
          <w:szCs w:val="32"/>
          <w:highlight w:val="none"/>
          <w:lang w:eastAsia="zh-CN"/>
        </w:rPr>
        <w:t>”模式，即：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先进制造、现代服务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lang w:eastAsia="zh-CN"/>
        </w:rPr>
        <w:t>和乡村振兴（含文旅经济）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3个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lang w:eastAsia="zh-CN"/>
        </w:rPr>
        <w:t>赛道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和在校生（未工商注册登记项目）专项赛道，以及根据漳州市特色增加X海洋经济赛道，共5个赛道。</w:t>
      </w:r>
    </w:p>
    <w:p w14:paraId="6EAEA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596" w:lineRule="exact"/>
        <w:ind w:firstLine="640" w:firstLineChars="200"/>
        <w:jc w:val="left"/>
        <w:rPr>
          <w:rFonts w:hint="default" w:ascii="仿宋_GB2312" w:hAnsi="Times New Roman" w:cs="Times New Roman"/>
          <w:b w:val="0"/>
          <w:bCs w:val="0"/>
          <w:color w:val="auto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Cs w:val="32"/>
          <w:highlight w:val="none"/>
          <w:lang w:val="en-US" w:eastAsia="zh-CN"/>
        </w:rPr>
        <w:t>（一）先进制造。</w:t>
      </w:r>
      <w:r>
        <w:rPr>
          <w:rFonts w:hint="default" w:ascii="仿宋_GB2312" w:hAnsi="Times New Roman" w:cs="Times New Roman"/>
          <w:b w:val="0"/>
          <w:bCs w:val="0"/>
          <w:color w:val="auto"/>
          <w:szCs w:val="32"/>
          <w:highlight w:val="none"/>
          <w:lang w:eastAsia="zh-CN"/>
        </w:rPr>
        <w:t>重点面向壮大我国实体经济，发展战略性新兴产业和先进制造业集群，以培育新质生产力推进经济高质量发展的各类新兴产业创业项目。既包括信息技术、生物技术、新能源、新材料、高端装备、新能源汽车、绿色环保、航空航天，也包括传统制造业的改造升级。</w:t>
      </w:r>
    </w:p>
    <w:p w14:paraId="22974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596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Cs w:val="32"/>
          <w:highlight w:val="none"/>
          <w:lang w:val="en-US" w:eastAsia="zh-CN"/>
        </w:rPr>
        <w:t>（二）现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Cs w:val="32"/>
          <w:highlight w:val="none"/>
          <w:lang w:eastAsia="zh-CN"/>
        </w:rPr>
        <w:t>代服务。</w:t>
      </w:r>
      <w:r>
        <w:rPr>
          <w:rFonts w:hint="default" w:ascii="仿宋_GB2312" w:hAnsi="Times New Roman" w:cs="Times New Roman"/>
          <w:b w:val="0"/>
          <w:bCs w:val="0"/>
          <w:color w:val="auto"/>
          <w:szCs w:val="32"/>
          <w:highlight w:val="none"/>
          <w:lang w:eastAsia="zh-CN"/>
        </w:rPr>
        <w:t>包括研发设计、商务咨询、供应链金融、信息数据、人力资源、现代物流、采购分销、生产控制、运营管理等生产性服务业，也包括健康、托育、文化、旅游、体育、家政、物业等生活性服务业。</w:t>
      </w:r>
    </w:p>
    <w:p w14:paraId="2BB54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Cs w:val="32"/>
          <w:highlight w:val="none"/>
          <w:lang w:val="en-US" w:eastAsia="zh-CN"/>
        </w:rPr>
        <w:t>（三）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乡村振兴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eastAsia="zh-CN"/>
        </w:rPr>
        <w:t>（含文旅经济）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重点面向乡村振兴战略背景下，致力于丰富乡村经济业态，发展各具特色的乡村富民产业，优化生产生活生态空间，建设宜居宜业和美乡村的各类乡村创业项目，包括农业科技研发、优良品种培育、特色种养殖、农产品加工、农村电商物流、乡村生态治理、美丽乡村建设、乡村旅游开发、文化传承与创新、劳务品牌及乡土人才培育开发等。</w:t>
      </w:r>
    </w:p>
    <w:p w14:paraId="24405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Cs w:val="32"/>
          <w:highlight w:val="none"/>
          <w:lang w:val="en-US" w:eastAsia="zh-CN"/>
        </w:rPr>
        <w:t>（四）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海洋经济。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聚焦于海洋产业领域，以推动海洋经济创新发展为目标，具有创新性、成长性和市场潜力的海洋经济相关项目，为海洋产业转型升级和高质量发展提供动力和支持。包括海洋养殖与种业、海洋装备与制造、海洋特产与品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，以及涉及海洋经济商业模式的创新优化的创业项目。</w:t>
      </w:r>
    </w:p>
    <w:p w14:paraId="1C72D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6" w:lineRule="exact"/>
        <w:ind w:firstLine="640" w:firstLineChars="200"/>
        <w:jc w:val="left"/>
        <w:textAlignment w:val="auto"/>
        <w:rPr>
          <w:rFonts w:hint="default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Cs w:val="32"/>
          <w:highlight w:val="none"/>
          <w:lang w:val="en-US" w:eastAsia="zh-CN"/>
        </w:rPr>
        <w:t>（五）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在校生。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面向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lang w:eastAsia="zh-CN"/>
        </w:rPr>
        <w:t>在校生设置创意赛道，</w:t>
      </w:r>
      <w:r>
        <w:rPr>
          <w:rFonts w:hint="eastAsia" w:ascii="仿宋_GB2312" w:hAnsi="Times New Roman" w:cs="Times New Roman"/>
          <w:b w:val="0"/>
          <w:bCs w:val="0"/>
          <w:color w:val="auto"/>
          <w:szCs w:val="32"/>
          <w:highlight w:val="none"/>
          <w:lang w:eastAsia="zh-CN"/>
        </w:rPr>
        <w:t>参赛项目具有较好的创意和较为成型的产品原型或服务模式。</w:t>
      </w:r>
    </w:p>
    <w:p w14:paraId="22A72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596" w:lineRule="exact"/>
        <w:ind w:firstLine="645"/>
        <w:jc w:val="left"/>
        <w:rPr>
          <w:rFonts w:ascii="黑体" w:hAnsi="黑体" w:eastAsia="黑体" w:cs="Times New Roman"/>
          <w:color w:val="auto"/>
          <w:szCs w:val="32"/>
          <w:highlight w:val="none"/>
        </w:rPr>
      </w:pPr>
      <w:r>
        <w:rPr>
          <w:rFonts w:hint="eastAsia" w:ascii="黑体" w:hAnsi="黑体" w:eastAsia="黑体" w:cs="Times New Roman"/>
          <w:color w:val="auto"/>
          <w:szCs w:val="32"/>
          <w:highlight w:val="none"/>
          <w:lang w:eastAsia="zh-CN"/>
        </w:rPr>
        <w:t>五</w:t>
      </w:r>
      <w:r>
        <w:rPr>
          <w:rFonts w:hint="eastAsia" w:ascii="黑体" w:hAnsi="黑体" w:eastAsia="黑体" w:cs="Times New Roman"/>
          <w:color w:val="auto"/>
          <w:szCs w:val="32"/>
          <w:highlight w:val="none"/>
        </w:rPr>
        <w:t>、报名</w:t>
      </w:r>
      <w:r>
        <w:rPr>
          <w:rFonts w:hint="eastAsia" w:ascii="黑体" w:hAnsi="黑体" w:eastAsia="黑体" w:cs="Times New Roman"/>
          <w:b w:val="0"/>
          <w:bCs w:val="0"/>
          <w:color w:val="auto"/>
          <w:sz w:val="32"/>
          <w:szCs w:val="32"/>
          <w:highlight w:val="none"/>
        </w:rPr>
        <w:t>参赛</w:t>
      </w:r>
      <w:r>
        <w:rPr>
          <w:rFonts w:hint="eastAsia" w:ascii="黑体" w:hAnsi="黑体" w:eastAsia="黑体" w:cs="Times New Roman"/>
          <w:color w:val="auto"/>
          <w:szCs w:val="32"/>
          <w:highlight w:val="none"/>
        </w:rPr>
        <w:t>条件</w:t>
      </w:r>
    </w:p>
    <w:p w14:paraId="73EF30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beforeLines="0" w:afterLines="0" w:line="596" w:lineRule="exact"/>
        <w:ind w:firstLine="640" w:firstLineChars="200"/>
        <w:contextualSpacing/>
        <w:jc w:val="both"/>
        <w:rPr>
          <w:rFonts w:hint="eastAsia" w:ascii="仿宋_GB2312" w:hAnsi="Times New Roman" w:cs="Times New Roman"/>
          <w:color w:val="auto"/>
          <w:szCs w:val="32"/>
          <w:highlight w:val="none"/>
          <w:lang w:eastAsia="zh-CN"/>
        </w:rPr>
      </w:pPr>
      <w:r>
        <w:rPr>
          <w:rFonts w:hint="eastAsia" w:ascii="仿宋_GB2312" w:hAnsi="Times New Roman" w:cs="Times New Roman"/>
          <w:b w:val="0"/>
          <w:bCs w:val="0"/>
          <w:color w:val="auto"/>
          <w:szCs w:val="32"/>
          <w:highlight w:val="none"/>
          <w:lang w:eastAsia="zh-CN"/>
        </w:rPr>
        <w:t>以上赛事面向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省内院校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lang w:eastAsia="zh-CN"/>
        </w:rPr>
        <w:t>在校生（</w:t>
      </w:r>
      <w:r>
        <w:rPr>
          <w:rFonts w:hint="eastAsia" w:ascii="仿宋_GB2312" w:hAnsi="Times New Roman" w:cs="Times New Roman"/>
          <w:b w:val="0"/>
          <w:bCs w:val="0"/>
          <w:color w:val="auto"/>
          <w:szCs w:val="32"/>
          <w:highlight w:val="none"/>
          <w:lang w:eastAsia="zh-CN"/>
        </w:rPr>
        <w:t>创业项目未</w:t>
      </w:r>
      <w:r>
        <w:rPr>
          <w:rFonts w:hint="eastAsia" w:ascii="仿宋_GB2312" w:hAnsi="Times New Roman" w:cs="Times New Roman"/>
          <w:b w:val="0"/>
          <w:bCs w:val="0"/>
          <w:color w:val="auto"/>
          <w:szCs w:val="32"/>
          <w:highlight w:val="none"/>
          <w:lang w:val="en-US" w:eastAsia="zh-CN"/>
        </w:rPr>
        <w:t>工商注册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登记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以及</w:t>
      </w:r>
      <w:r>
        <w:rPr>
          <w:rFonts w:hint="eastAsia" w:ascii="仿宋_GB2312" w:hAnsi="Times New Roman" w:cs="Times New Roman"/>
          <w:b w:val="0"/>
          <w:bCs w:val="0"/>
          <w:color w:val="auto"/>
          <w:szCs w:val="32"/>
          <w:highlight w:val="none"/>
          <w:lang w:eastAsia="zh-CN"/>
        </w:rPr>
        <w:t>年满16周岁的高校毕业生等青年创业群体（创业项目</w:t>
      </w:r>
      <w:r>
        <w:rPr>
          <w:rFonts w:hint="eastAsia" w:ascii="仿宋_GB2312" w:hAnsi="Times New Roman" w:cs="Times New Roman"/>
          <w:b w:val="0"/>
          <w:bCs w:val="0"/>
          <w:color w:val="auto"/>
          <w:szCs w:val="32"/>
          <w:highlight w:val="none"/>
          <w:lang w:val="en-US" w:eastAsia="zh-CN"/>
        </w:rPr>
        <w:t>工商注册</w:t>
      </w:r>
      <w:r>
        <w:rPr>
          <w:rFonts w:hint="eastAsia" w:ascii="仿宋_GB2312" w:hAnsi="Times New Roman" w:cs="Times New Roman"/>
          <w:b w:val="0"/>
          <w:bCs w:val="0"/>
          <w:color w:val="auto"/>
          <w:szCs w:val="32"/>
          <w:highlight w:val="none"/>
          <w:lang w:eastAsia="zh-CN"/>
        </w:rPr>
        <w:t>地</w:t>
      </w:r>
      <w:r>
        <w:rPr>
          <w:rFonts w:hint="eastAsia" w:ascii="仿宋_GB2312" w:hAnsi="Times New Roman" w:cs="Times New Roman"/>
          <w:b w:val="0"/>
          <w:bCs w:val="0"/>
          <w:color w:val="auto"/>
          <w:szCs w:val="32"/>
          <w:highlight w:val="none"/>
          <w:lang w:val="en-US" w:eastAsia="zh-CN"/>
        </w:rPr>
        <w:t>在</w:t>
      </w:r>
      <w:r>
        <w:rPr>
          <w:rFonts w:hint="eastAsia" w:ascii="仿宋_GB2312" w:hAnsi="Times New Roman" w:cs="Times New Roman"/>
          <w:b w:val="0"/>
          <w:bCs w:val="0"/>
          <w:color w:val="auto"/>
          <w:szCs w:val="32"/>
          <w:highlight w:val="none"/>
          <w:lang w:eastAsia="zh-CN"/>
        </w:rPr>
        <w:t>福建省）。报名参赛项目应符合国家法律法规和国家产业政策，经营规范。社会信誉良好，无不良记录，不侵犯任何第三方知识产权。</w:t>
      </w:r>
      <w:r>
        <w:rPr>
          <w:rFonts w:hint="eastAsia" w:ascii="仿宋_GB2312" w:hAnsi="Times New Roman" w:cs="Times New Roman"/>
          <w:color w:val="auto"/>
          <w:szCs w:val="32"/>
          <w:highlight w:val="none"/>
          <w:lang w:eastAsia="zh-CN"/>
        </w:rPr>
        <w:t>往届“中国创翼”创业创新大赛福建省选拔赛获一、二、三等奖的项目不能参加。</w:t>
      </w:r>
    </w:p>
    <w:p w14:paraId="1B34FD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Lines="0" w:afterLines="0" w:line="596" w:lineRule="exact"/>
        <w:ind w:firstLine="640" w:firstLineChars="200"/>
        <w:jc w:val="left"/>
        <w:rPr>
          <w:rFonts w:hint="eastAsia" w:ascii="楷体_GB2312" w:hAnsi="楷体_GB2312" w:eastAsia="楷体_GB2312" w:cs="楷体_GB2312"/>
          <w:b w:val="0"/>
          <w:bCs w:val="0"/>
          <w:color w:val="auto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Cs w:val="32"/>
          <w:highlight w:val="none"/>
          <w:lang w:eastAsia="zh-CN"/>
        </w:rPr>
        <w:t>（一）创业组（先进制造、现代服务、乡村振兴、海洋经济赛道）：</w:t>
      </w:r>
    </w:p>
    <w:p w14:paraId="43C32C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Lines="0" w:afterLines="0" w:line="596" w:lineRule="exact"/>
        <w:ind w:firstLine="640" w:firstLineChars="200"/>
        <w:jc w:val="left"/>
        <w:rPr>
          <w:rFonts w:hint="eastAsia" w:ascii="仿宋_GB2312" w:hAnsi="Times New Roman" w:cs="Times New Roman"/>
          <w:b w:val="0"/>
          <w:bCs w:val="0"/>
          <w:color w:val="auto"/>
          <w:szCs w:val="32"/>
          <w:highlight w:val="none"/>
          <w:lang w:eastAsia="zh-CN"/>
        </w:rPr>
      </w:pPr>
      <w:r>
        <w:rPr>
          <w:rFonts w:hint="eastAsia" w:ascii="仿宋_GB2312" w:hAnsi="Times New Roman" w:cs="Times New Roman"/>
          <w:color w:val="auto"/>
          <w:szCs w:val="32"/>
          <w:highlight w:val="none"/>
          <w:lang w:val="en-US" w:eastAsia="zh-CN"/>
        </w:rPr>
        <w:t>1.</w:t>
      </w:r>
      <w:r>
        <w:rPr>
          <w:rFonts w:hint="eastAsia" w:ascii="仿宋_GB2312" w:hAnsi="Times New Roman" w:cs="Times New Roman"/>
          <w:color w:val="auto"/>
          <w:szCs w:val="32"/>
          <w:highlight w:val="none"/>
          <w:lang w:eastAsia="zh-CN"/>
        </w:rPr>
        <w:t>截至202</w:t>
      </w:r>
      <w:r>
        <w:rPr>
          <w:rFonts w:hint="eastAsia" w:ascii="仿宋_GB2312" w:hAnsi="Times New Roman" w:cs="Times New Roman"/>
          <w:color w:val="auto"/>
          <w:szCs w:val="32"/>
          <w:highlight w:val="none"/>
          <w:lang w:val="en-US" w:eastAsia="zh-CN"/>
        </w:rPr>
        <w:t>5</w:t>
      </w:r>
      <w:r>
        <w:rPr>
          <w:rFonts w:hint="eastAsia" w:ascii="仿宋_GB2312" w:hAnsi="Times New Roman" w:cs="Times New Roman"/>
          <w:color w:val="auto"/>
          <w:szCs w:val="32"/>
          <w:highlight w:val="none"/>
          <w:lang w:eastAsia="zh-CN"/>
        </w:rPr>
        <w:t>年5月</w:t>
      </w:r>
      <w:r>
        <w:rPr>
          <w:rFonts w:hint="eastAsia" w:ascii="仿宋_GB2312" w:hAnsi="Times New Roman" w:cs="Times New Roman"/>
          <w:color w:val="auto"/>
          <w:szCs w:val="32"/>
          <w:highlight w:val="none"/>
          <w:lang w:val="en-US" w:eastAsia="zh-CN"/>
        </w:rPr>
        <w:t>20</w:t>
      </w:r>
      <w:r>
        <w:rPr>
          <w:rFonts w:hint="eastAsia" w:ascii="仿宋_GB2312" w:hAnsi="Times New Roman" w:cs="Times New Roman"/>
          <w:color w:val="auto"/>
          <w:szCs w:val="32"/>
          <w:highlight w:val="none"/>
          <w:lang w:eastAsia="zh-CN"/>
        </w:rPr>
        <w:t>日，</w:t>
      </w:r>
      <w:r>
        <w:rPr>
          <w:rFonts w:hint="eastAsia" w:ascii="仿宋_GB2312" w:hAnsi="Times New Roman" w:cs="Times New Roman"/>
          <w:b w:val="0"/>
          <w:bCs w:val="0"/>
          <w:color w:val="auto"/>
          <w:szCs w:val="32"/>
          <w:highlight w:val="none"/>
          <w:lang w:eastAsia="zh-CN"/>
        </w:rPr>
        <w:t>在市场监督管理部门（民政部门）已登记注册且未满</w:t>
      </w:r>
      <w:r>
        <w:rPr>
          <w:rFonts w:hint="eastAsia" w:ascii="仿宋_GB2312" w:hAnsi="Times New Roman" w:cs="Times New Roman"/>
          <w:b w:val="0"/>
          <w:bCs w:val="0"/>
          <w:color w:val="auto"/>
          <w:szCs w:val="32"/>
          <w:highlight w:val="none"/>
          <w:lang w:val="en-US" w:eastAsia="zh-CN"/>
        </w:rPr>
        <w:t>10</w:t>
      </w:r>
      <w:r>
        <w:rPr>
          <w:rFonts w:hint="eastAsia" w:ascii="仿宋_GB2312" w:hAnsi="Times New Roman" w:cs="Times New Roman"/>
          <w:b w:val="0"/>
          <w:bCs w:val="0"/>
          <w:color w:val="auto"/>
          <w:szCs w:val="32"/>
          <w:highlight w:val="none"/>
          <w:lang w:eastAsia="zh-CN"/>
        </w:rPr>
        <w:t>年的企业或机构。</w:t>
      </w:r>
    </w:p>
    <w:p w14:paraId="3E7B7F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Lines="0" w:afterLines="0" w:line="596" w:lineRule="exact"/>
        <w:ind w:firstLine="640" w:firstLineChars="200"/>
        <w:jc w:val="left"/>
        <w:rPr>
          <w:rFonts w:hint="eastAsia" w:ascii="仿宋_GB2312" w:hAnsi="Times New Roman" w:cs="Times New Roman"/>
          <w:b w:val="0"/>
          <w:bCs w:val="0"/>
          <w:color w:val="auto"/>
          <w:szCs w:val="32"/>
          <w:highlight w:val="none"/>
          <w:lang w:eastAsia="zh-CN"/>
        </w:rPr>
      </w:pPr>
      <w:r>
        <w:rPr>
          <w:rFonts w:hint="eastAsia" w:ascii="仿宋_GB2312" w:hAnsi="Times New Roman" w:cs="Times New Roman"/>
          <w:b w:val="0"/>
          <w:bCs w:val="0"/>
          <w:color w:val="auto"/>
          <w:szCs w:val="32"/>
          <w:highlight w:val="none"/>
          <w:lang w:eastAsia="zh-CN"/>
        </w:rPr>
        <w:t>2.参赛项目具有创新性的技术、产品或经营服务模式, 具有较强的成长潜力和带动就业潜能。</w:t>
      </w:r>
    </w:p>
    <w:p w14:paraId="71FDF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596" w:lineRule="exact"/>
        <w:ind w:firstLine="640" w:firstLineChars="200"/>
        <w:jc w:val="left"/>
        <w:rPr>
          <w:rFonts w:hint="eastAsia" w:ascii="仿宋_GB2312" w:hAnsi="Times New Roman" w:cs="Times New Roman"/>
          <w:b w:val="0"/>
          <w:bCs w:val="0"/>
          <w:color w:val="auto"/>
          <w:szCs w:val="32"/>
          <w:highlight w:val="none"/>
          <w:lang w:eastAsia="zh-CN"/>
        </w:rPr>
      </w:pPr>
      <w:r>
        <w:rPr>
          <w:rFonts w:hint="eastAsia" w:ascii="仿宋_GB2312" w:hAnsi="Times New Roman" w:cs="Times New Roman"/>
          <w:b w:val="0"/>
          <w:bCs w:val="0"/>
          <w:color w:val="auto"/>
          <w:szCs w:val="32"/>
          <w:highlight w:val="none"/>
          <w:lang w:eastAsia="zh-CN"/>
        </w:rPr>
        <w:t>3.参赛项目须为原创性创新项目，对技术和产品有合法使用权，不存在知识产权争议，不会侵犯第三方的知识产权、所有权、使用权和处置权。</w:t>
      </w:r>
    </w:p>
    <w:p w14:paraId="4EE46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596" w:lineRule="exact"/>
        <w:ind w:firstLine="640" w:firstLineChars="200"/>
        <w:jc w:val="left"/>
        <w:rPr>
          <w:rFonts w:hint="eastAsia" w:ascii="仿宋_GB2312" w:hAnsi="Times New Roman" w:cs="Times New Roman"/>
          <w:b w:val="0"/>
          <w:bCs w:val="0"/>
          <w:color w:val="auto"/>
          <w:szCs w:val="32"/>
          <w:highlight w:val="none"/>
          <w:lang w:eastAsia="zh-CN"/>
        </w:rPr>
      </w:pPr>
      <w:r>
        <w:rPr>
          <w:rFonts w:hint="eastAsia" w:ascii="仿宋_GB2312" w:hAnsi="Times New Roman" w:cs="Times New Roman"/>
          <w:b w:val="0"/>
          <w:bCs w:val="0"/>
          <w:color w:val="auto"/>
          <w:szCs w:val="32"/>
          <w:highlight w:val="none"/>
          <w:lang w:eastAsia="zh-CN"/>
        </w:rPr>
        <w:t>4.项目的产品、经营属于同一参赛主体且独立运营。</w:t>
      </w:r>
    </w:p>
    <w:p w14:paraId="6068A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596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Times New Roman" w:cs="Times New Roman"/>
          <w:b w:val="0"/>
          <w:bCs w:val="0"/>
          <w:color w:val="auto"/>
          <w:szCs w:val="32"/>
          <w:highlight w:val="none"/>
          <w:lang w:eastAsia="zh-CN"/>
        </w:rPr>
        <w:t>5.参赛者须为该项目法人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。</w:t>
      </w:r>
    </w:p>
    <w:p w14:paraId="22C36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596" w:lineRule="exact"/>
        <w:ind w:firstLine="640" w:firstLineChars="200"/>
        <w:jc w:val="left"/>
        <w:rPr>
          <w:rFonts w:hint="eastAsia" w:ascii="仿宋_GB2312" w:hAnsi="Times New Roman" w:cs="Times New Roman"/>
          <w:b w:val="0"/>
          <w:bCs w:val="0"/>
          <w:color w:val="auto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Cs w:val="32"/>
          <w:highlight w:val="none"/>
          <w:lang w:eastAsia="zh-CN"/>
        </w:rPr>
        <w:t>（二）创意组（在校生）：</w:t>
      </w:r>
      <w:r>
        <w:rPr>
          <w:rFonts w:hint="eastAsia" w:ascii="仿宋_GB2312" w:hAnsi="Times New Roman" w:cs="Times New Roman"/>
          <w:b w:val="0"/>
          <w:bCs w:val="0"/>
          <w:color w:val="auto"/>
          <w:szCs w:val="32"/>
          <w:highlight w:val="none"/>
          <w:lang w:eastAsia="zh-CN"/>
        </w:rPr>
        <w:t>参赛项目具有较好的创意和较为成型的产品原型或服务模式。</w:t>
      </w:r>
    </w:p>
    <w:p w14:paraId="203C1F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596" w:lineRule="exact"/>
        <w:ind w:firstLine="640" w:firstLineChars="200"/>
        <w:jc w:val="left"/>
        <w:rPr>
          <w:rFonts w:hint="eastAsia" w:ascii="仿宋_GB2312" w:hAnsi="Times New Roman" w:cs="Times New Roman"/>
          <w:b w:val="0"/>
          <w:bCs w:val="0"/>
          <w:color w:val="auto"/>
          <w:szCs w:val="32"/>
          <w:highlight w:val="none"/>
          <w:lang w:eastAsia="zh-CN"/>
        </w:rPr>
      </w:pPr>
      <w:r>
        <w:rPr>
          <w:rFonts w:hint="eastAsia" w:ascii="仿宋_GB2312" w:hAnsi="Times New Roman" w:cs="Times New Roman"/>
          <w:b w:val="0"/>
          <w:bCs w:val="0"/>
          <w:color w:val="auto"/>
          <w:szCs w:val="32"/>
          <w:highlight w:val="none"/>
          <w:lang w:val="en-US" w:eastAsia="zh-CN"/>
        </w:rPr>
        <w:t>1.</w:t>
      </w:r>
      <w:r>
        <w:rPr>
          <w:rFonts w:hint="eastAsia" w:ascii="仿宋_GB2312" w:hAnsi="Times New Roman" w:cs="Times New Roman"/>
          <w:b w:val="0"/>
          <w:bCs w:val="0"/>
          <w:color w:val="auto"/>
          <w:szCs w:val="32"/>
          <w:highlight w:val="none"/>
          <w:lang w:eastAsia="zh-CN"/>
        </w:rPr>
        <w:t>在</w:t>
      </w:r>
      <w:r>
        <w:rPr>
          <w:rFonts w:hint="eastAsia" w:ascii="仿宋_GB2312" w:hAnsi="Times New Roman" w:cs="Times New Roman"/>
          <w:color w:val="auto"/>
          <w:szCs w:val="32"/>
          <w:highlight w:val="none"/>
          <w:lang w:eastAsia="zh-CN"/>
        </w:rPr>
        <w:t>202</w:t>
      </w:r>
      <w:r>
        <w:rPr>
          <w:rFonts w:hint="eastAsia" w:ascii="仿宋_GB2312" w:hAnsi="Times New Roman" w:cs="Times New Roman"/>
          <w:color w:val="auto"/>
          <w:szCs w:val="32"/>
          <w:highlight w:val="none"/>
          <w:lang w:val="en-US" w:eastAsia="zh-CN"/>
        </w:rPr>
        <w:t>5</w:t>
      </w:r>
      <w:r>
        <w:rPr>
          <w:rFonts w:hint="eastAsia" w:ascii="仿宋_GB2312" w:hAnsi="Times New Roman" w:cs="Times New Roman"/>
          <w:color w:val="auto"/>
          <w:szCs w:val="32"/>
          <w:highlight w:val="none"/>
          <w:lang w:eastAsia="zh-CN"/>
        </w:rPr>
        <w:t>年5月</w:t>
      </w:r>
      <w:r>
        <w:rPr>
          <w:rFonts w:hint="eastAsia" w:ascii="仿宋_GB2312" w:hAnsi="Times New Roman" w:cs="Times New Roman"/>
          <w:color w:val="auto"/>
          <w:szCs w:val="32"/>
          <w:highlight w:val="none"/>
          <w:lang w:val="en-US" w:eastAsia="zh-CN"/>
        </w:rPr>
        <w:t>20</w:t>
      </w:r>
      <w:r>
        <w:rPr>
          <w:rFonts w:hint="eastAsia" w:ascii="仿宋_GB2312" w:hAnsi="Times New Roman" w:cs="Times New Roman"/>
          <w:color w:val="auto"/>
          <w:szCs w:val="32"/>
          <w:highlight w:val="none"/>
          <w:lang w:eastAsia="zh-CN"/>
        </w:rPr>
        <w:t>日</w:t>
      </w:r>
      <w:r>
        <w:rPr>
          <w:rFonts w:hint="eastAsia" w:ascii="仿宋_GB2312" w:hAnsi="Times New Roman" w:cs="Times New Roman"/>
          <w:b w:val="0"/>
          <w:bCs w:val="0"/>
          <w:color w:val="auto"/>
          <w:szCs w:val="32"/>
          <w:highlight w:val="none"/>
          <w:lang w:eastAsia="zh-CN"/>
        </w:rPr>
        <w:t>前尚未完成工商等各类登记注册。</w:t>
      </w:r>
    </w:p>
    <w:p w14:paraId="744D1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596" w:lineRule="exact"/>
        <w:ind w:firstLine="640" w:firstLineChars="200"/>
        <w:jc w:val="left"/>
        <w:rPr>
          <w:rFonts w:hint="eastAsia" w:ascii="仿宋_GB2312" w:hAnsi="Times New Roman" w:cs="Times New Roman"/>
          <w:b w:val="0"/>
          <w:bCs w:val="0"/>
          <w:color w:val="auto"/>
          <w:szCs w:val="32"/>
          <w:highlight w:val="none"/>
          <w:lang w:eastAsia="zh-CN"/>
        </w:rPr>
      </w:pPr>
      <w:r>
        <w:rPr>
          <w:rFonts w:hint="eastAsia" w:ascii="仿宋_GB2312" w:hAnsi="Times New Roman" w:cs="Times New Roman"/>
          <w:b w:val="0"/>
          <w:bCs w:val="0"/>
          <w:color w:val="auto"/>
          <w:szCs w:val="32"/>
          <w:highlight w:val="none"/>
          <w:lang w:val="en-US" w:eastAsia="zh-CN"/>
        </w:rPr>
        <w:t>2.</w:t>
      </w:r>
      <w:r>
        <w:rPr>
          <w:rFonts w:hint="eastAsia" w:ascii="仿宋_GB2312" w:hAnsi="Times New Roman" w:cs="Times New Roman"/>
          <w:b w:val="0"/>
          <w:bCs w:val="0"/>
          <w:color w:val="auto"/>
          <w:szCs w:val="32"/>
          <w:highlight w:val="none"/>
          <w:lang w:eastAsia="zh-CN"/>
        </w:rPr>
        <w:t>参赛申报人须为项目负责人，项目负责人及成员均须为省内普通高等学校全日制在校生（不含成人教育等非全日制培养方式学生）。</w:t>
      </w:r>
    </w:p>
    <w:p w14:paraId="5BDAC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596" w:lineRule="exact"/>
        <w:ind w:firstLine="640" w:firstLineChars="200"/>
        <w:jc w:val="left"/>
        <w:rPr>
          <w:rFonts w:hint="eastAsia" w:ascii="仿宋_GB2312" w:hAnsi="Times New Roman" w:cs="Times New Roman"/>
          <w:b w:val="0"/>
          <w:bCs w:val="0"/>
          <w:color w:val="auto"/>
          <w:szCs w:val="32"/>
          <w:highlight w:val="none"/>
          <w:lang w:eastAsia="zh-CN"/>
        </w:rPr>
      </w:pPr>
      <w:r>
        <w:rPr>
          <w:rFonts w:hint="eastAsia" w:ascii="仿宋_GB2312" w:hAnsi="Times New Roman" w:cs="Times New Roman"/>
          <w:b w:val="0"/>
          <w:bCs w:val="0"/>
          <w:color w:val="auto"/>
          <w:szCs w:val="32"/>
          <w:highlight w:val="none"/>
          <w:lang w:val="en-US" w:eastAsia="zh-CN"/>
        </w:rPr>
        <w:t>3.</w:t>
      </w:r>
      <w:r>
        <w:rPr>
          <w:rFonts w:hint="eastAsia" w:ascii="仿宋_GB2312" w:hAnsi="Times New Roman" w:cs="Times New Roman"/>
          <w:b w:val="0"/>
          <w:bCs w:val="0"/>
          <w:color w:val="auto"/>
          <w:szCs w:val="32"/>
          <w:highlight w:val="none"/>
          <w:lang w:eastAsia="zh-CN"/>
        </w:rPr>
        <w:t>学校科技成果转化项目不能参加本组比赛（科技成果的完成人、所有人中参赛申报人排名第一的除外）。</w:t>
      </w:r>
    </w:p>
    <w:p w14:paraId="61CC85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beforeLines="0" w:afterLines="0" w:line="596" w:lineRule="exact"/>
        <w:ind w:firstLine="640" w:firstLineChars="200"/>
        <w:contextualSpacing/>
        <w:jc w:val="both"/>
        <w:rPr>
          <w:rFonts w:hint="eastAsia" w:ascii="仿宋_GB2312" w:hAnsi="Times New Roman" w:cs="Times New Roman"/>
          <w:b w:val="0"/>
          <w:bCs w:val="0"/>
          <w:color w:val="auto"/>
          <w:szCs w:val="32"/>
          <w:highlight w:val="none"/>
          <w:lang w:eastAsia="zh-CN"/>
        </w:rPr>
      </w:pPr>
      <w:r>
        <w:rPr>
          <w:rFonts w:hint="eastAsia" w:ascii="仿宋_GB2312" w:hAnsi="Times New Roman" w:cs="Times New Roman"/>
          <w:color w:val="auto"/>
          <w:szCs w:val="32"/>
          <w:highlight w:val="none"/>
          <w:lang w:eastAsia="zh-CN"/>
        </w:rPr>
        <w:t>项目或个人被列为失信名单的不得参赛，对剽窃他人创新成果，以及使用其他不正当手段骗取奖项的参赛者，一经发现取消参赛资格。</w:t>
      </w:r>
    </w:p>
    <w:p w14:paraId="7D747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596" w:lineRule="exact"/>
        <w:ind w:firstLine="645"/>
        <w:jc w:val="left"/>
        <w:rPr>
          <w:rFonts w:ascii="黑体" w:hAnsi="黑体" w:eastAsia="黑体" w:cs="Times New Roman"/>
          <w:color w:val="auto"/>
          <w:szCs w:val="32"/>
          <w:highlight w:val="none"/>
        </w:rPr>
      </w:pPr>
      <w:r>
        <w:rPr>
          <w:rFonts w:hint="eastAsia" w:ascii="黑体" w:hAnsi="黑体" w:eastAsia="黑体" w:cs="Times New Roman"/>
          <w:color w:val="auto"/>
          <w:szCs w:val="32"/>
          <w:highlight w:val="none"/>
          <w:lang w:eastAsia="zh-CN"/>
        </w:rPr>
        <w:t>六</w:t>
      </w:r>
      <w:r>
        <w:rPr>
          <w:rFonts w:hint="eastAsia" w:ascii="黑体" w:hAnsi="黑体" w:eastAsia="黑体" w:cs="Times New Roman"/>
          <w:color w:val="auto"/>
          <w:szCs w:val="32"/>
          <w:highlight w:val="none"/>
        </w:rPr>
        <w:t>、赛事流程</w:t>
      </w:r>
    </w:p>
    <w:p w14:paraId="5657B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596" w:lineRule="exact"/>
        <w:ind w:firstLine="640" w:firstLineChars="200"/>
        <w:jc w:val="left"/>
        <w:rPr>
          <w:rFonts w:hint="eastAsia" w:ascii="楷体_GB2312" w:hAnsi="Times New Roman" w:eastAsia="楷体_GB2312" w:cs="Times New Roman"/>
          <w:color w:val="auto"/>
          <w:szCs w:val="32"/>
          <w:highlight w:val="none"/>
          <w:lang w:eastAsia="zh-CN"/>
        </w:rPr>
      </w:pPr>
      <w:r>
        <w:rPr>
          <w:rFonts w:hint="eastAsia" w:ascii="楷体_GB2312" w:hAnsi="Times New Roman" w:eastAsia="楷体_GB2312" w:cs="Times New Roman"/>
          <w:color w:val="auto"/>
          <w:szCs w:val="32"/>
          <w:highlight w:val="none"/>
        </w:rPr>
        <w:t>（一）</w:t>
      </w:r>
      <w:r>
        <w:rPr>
          <w:rFonts w:hint="eastAsia" w:ascii="楷体_GB2312" w:hAnsi="Times New Roman" w:eastAsia="楷体_GB2312" w:cs="Times New Roman"/>
          <w:color w:val="auto"/>
          <w:szCs w:val="32"/>
          <w:highlight w:val="none"/>
          <w:lang w:eastAsia="zh-CN"/>
        </w:rPr>
        <w:t>参赛</w:t>
      </w:r>
      <w:r>
        <w:rPr>
          <w:rFonts w:hint="eastAsia" w:ascii="楷体_GB2312" w:hAnsi="Times New Roman" w:eastAsia="楷体_GB2312" w:cs="Times New Roman"/>
          <w:color w:val="auto"/>
          <w:szCs w:val="32"/>
          <w:highlight w:val="none"/>
        </w:rPr>
        <w:t>报名</w:t>
      </w:r>
      <w:r>
        <w:rPr>
          <w:rFonts w:hint="eastAsia" w:ascii="楷体_GB2312" w:hAnsi="Times New Roman" w:eastAsia="楷体_GB2312" w:cs="Times New Roman"/>
          <w:color w:val="auto"/>
          <w:szCs w:val="32"/>
          <w:highlight w:val="none"/>
          <w:lang w:eastAsia="zh-CN"/>
        </w:rPr>
        <w:t>（</w:t>
      </w:r>
      <w:r>
        <w:rPr>
          <w:rFonts w:hint="eastAsia" w:ascii="楷体_GB2312" w:hAnsi="Times New Roman" w:eastAsia="楷体_GB2312" w:cs="Times New Roman"/>
          <w:color w:val="auto"/>
          <w:szCs w:val="32"/>
          <w:highlight w:val="none"/>
          <w:lang w:val="en-US" w:eastAsia="zh-CN"/>
        </w:rPr>
        <w:t>5月20日至6月30日</w:t>
      </w:r>
      <w:r>
        <w:rPr>
          <w:rFonts w:hint="eastAsia" w:ascii="楷体_GB2312" w:hAnsi="Times New Roman" w:eastAsia="楷体_GB2312" w:cs="Times New Roman"/>
          <w:color w:val="auto"/>
          <w:szCs w:val="32"/>
          <w:highlight w:val="none"/>
          <w:lang w:eastAsia="zh-CN"/>
        </w:rPr>
        <w:t>）</w:t>
      </w:r>
    </w:p>
    <w:p w14:paraId="4E3D8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596" w:lineRule="exact"/>
        <w:ind w:firstLine="640" w:firstLineChars="200"/>
        <w:jc w:val="left"/>
        <w:rPr>
          <w:rFonts w:hint="eastAsia" w:ascii="仿宋_GB2312" w:hAnsi="Times New Roman" w:cs="Times New Roman"/>
          <w:b w:val="0"/>
          <w:bCs w:val="0"/>
          <w:color w:val="auto"/>
          <w:szCs w:val="32"/>
          <w:highlight w:val="none"/>
          <w:lang w:eastAsia="zh-CN"/>
        </w:rPr>
      </w:pPr>
      <w:r>
        <w:rPr>
          <w:rFonts w:hint="eastAsia" w:ascii="仿宋_GB2312" w:hAnsi="Times New Roman" w:cs="Times New Roman"/>
          <w:b w:val="0"/>
          <w:bCs w:val="0"/>
          <w:color w:val="auto"/>
          <w:szCs w:val="32"/>
          <w:highlight w:val="none"/>
          <w:lang w:eastAsia="zh-CN"/>
        </w:rPr>
        <w:t>符合报名参赛条件的，向工商注册、高校所在县（市、区）人社部门提交参赛报名材料。每位申报人只可选择一项进行报名，不得兼报。</w:t>
      </w:r>
    </w:p>
    <w:p w14:paraId="1E0F8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596" w:lineRule="exact"/>
        <w:ind w:firstLine="640" w:firstLineChars="200"/>
        <w:jc w:val="left"/>
        <w:rPr>
          <w:rFonts w:hint="eastAsia" w:ascii="仿宋_GB2312" w:hAnsi="Times New Roman" w:cs="Times New Roman"/>
          <w:b w:val="0"/>
          <w:bCs w:val="0"/>
          <w:color w:val="auto"/>
          <w:szCs w:val="32"/>
          <w:highlight w:val="none"/>
          <w:lang w:eastAsia="zh-CN"/>
        </w:rPr>
      </w:pPr>
      <w:r>
        <w:rPr>
          <w:rFonts w:hint="eastAsia" w:ascii="仿宋_GB2312" w:hAnsi="Times New Roman" w:cs="Times New Roman"/>
          <w:b w:val="0"/>
          <w:bCs w:val="0"/>
          <w:color w:val="auto"/>
          <w:szCs w:val="32"/>
          <w:highlight w:val="none"/>
          <w:lang w:eastAsia="zh-CN"/>
        </w:rPr>
        <w:t>创业组材料：</w:t>
      </w:r>
      <w:r>
        <w:rPr>
          <w:rFonts w:hint="eastAsia" w:ascii="仿宋_GB2312" w:hAnsi="Times New Roman" w:cs="Times New Roman"/>
          <w:b w:val="0"/>
          <w:bCs w:val="0"/>
          <w:color w:val="auto"/>
          <w:szCs w:val="32"/>
          <w:highlight w:val="none"/>
          <w:lang w:val="en-US" w:eastAsia="zh-CN"/>
        </w:rPr>
        <w:t>1.</w:t>
      </w:r>
      <w:r>
        <w:rPr>
          <w:rFonts w:hint="eastAsia" w:ascii="仿宋_GB2312" w:hAnsi="Times New Roman" w:cs="Times New Roman"/>
          <w:b w:val="0"/>
          <w:bCs w:val="0"/>
          <w:color w:val="auto"/>
          <w:szCs w:val="32"/>
          <w:highlight w:val="none"/>
          <w:lang w:eastAsia="zh-CN"/>
        </w:rPr>
        <w:t>参赛报名表；</w:t>
      </w:r>
      <w:r>
        <w:rPr>
          <w:rFonts w:hint="eastAsia" w:ascii="仿宋_GB2312" w:hAnsi="Times New Roman" w:cs="Times New Roman"/>
          <w:b w:val="0"/>
          <w:bCs w:val="0"/>
          <w:color w:val="auto"/>
          <w:szCs w:val="32"/>
          <w:highlight w:val="none"/>
          <w:lang w:val="en-US" w:eastAsia="zh-CN"/>
        </w:rPr>
        <w:t>2.法人身份证或其他身份证明材料、毕业证书等材料复印件；3.</w:t>
      </w:r>
      <w:r>
        <w:rPr>
          <w:rFonts w:hint="eastAsia" w:ascii="仿宋_GB2312" w:hAnsi="Times New Roman" w:cs="Times New Roman"/>
          <w:b w:val="0"/>
          <w:bCs w:val="0"/>
          <w:color w:val="auto"/>
          <w:szCs w:val="32"/>
          <w:highlight w:val="none"/>
          <w:lang w:eastAsia="zh-CN"/>
        </w:rPr>
        <w:t>企业营业执照、项目专利证书、获奖证书等材料复印件；</w:t>
      </w:r>
      <w:r>
        <w:rPr>
          <w:rFonts w:hint="eastAsia" w:ascii="仿宋_GB2312" w:hAnsi="Times New Roman" w:cs="Times New Roman"/>
          <w:b w:val="0"/>
          <w:bCs w:val="0"/>
          <w:color w:val="auto"/>
          <w:szCs w:val="32"/>
          <w:highlight w:val="none"/>
          <w:lang w:val="en-US" w:eastAsia="zh-CN"/>
        </w:rPr>
        <w:t>4.</w:t>
      </w:r>
      <w:r>
        <w:rPr>
          <w:rFonts w:hint="eastAsia" w:ascii="仿宋_GB2312" w:hAnsi="Times New Roman" w:cs="Times New Roman"/>
          <w:b w:val="0"/>
          <w:bCs w:val="0"/>
          <w:color w:val="auto"/>
          <w:szCs w:val="32"/>
          <w:highlight w:val="none"/>
          <w:lang w:eastAsia="zh-CN"/>
        </w:rPr>
        <w:t>创业项目计划书；</w:t>
      </w:r>
      <w:r>
        <w:rPr>
          <w:rFonts w:hint="eastAsia" w:ascii="仿宋_GB2312" w:hAnsi="Times New Roman" w:cs="Times New Roman"/>
          <w:b w:val="0"/>
          <w:bCs w:val="0"/>
          <w:color w:val="auto"/>
          <w:szCs w:val="32"/>
          <w:highlight w:val="none"/>
          <w:lang w:val="en-US" w:eastAsia="zh-CN"/>
        </w:rPr>
        <w:t>5.</w:t>
      </w:r>
      <w:r>
        <w:rPr>
          <w:rFonts w:hint="eastAsia" w:ascii="仿宋_GB2312" w:hAnsi="Times New Roman" w:cs="Times New Roman"/>
          <w:b w:val="0"/>
          <w:bCs w:val="0"/>
          <w:color w:val="auto"/>
          <w:szCs w:val="32"/>
          <w:highlight w:val="none"/>
          <w:lang w:eastAsia="zh-CN"/>
        </w:rPr>
        <w:t>路演</w:t>
      </w:r>
      <w:r>
        <w:rPr>
          <w:rFonts w:hint="eastAsia" w:ascii="仿宋_GB2312" w:hAnsi="Times New Roman" w:cs="Times New Roman"/>
          <w:b w:val="0"/>
          <w:bCs w:val="0"/>
          <w:color w:val="auto"/>
          <w:szCs w:val="32"/>
          <w:highlight w:val="none"/>
          <w:lang w:val="en-US" w:eastAsia="zh-CN"/>
        </w:rPr>
        <w:t>PPT</w:t>
      </w:r>
      <w:r>
        <w:rPr>
          <w:rFonts w:hint="eastAsia" w:ascii="仿宋_GB2312" w:hAnsi="Times New Roman" w:cs="Times New Roman"/>
          <w:b w:val="0"/>
          <w:bCs w:val="0"/>
          <w:color w:val="auto"/>
          <w:szCs w:val="32"/>
          <w:highlight w:val="none"/>
          <w:lang w:eastAsia="zh-CN"/>
        </w:rPr>
        <w:t>（内容应含项目简介、团队介绍、项目发展现状和前景、项目创新及带动就业等情况）。</w:t>
      </w:r>
    </w:p>
    <w:p w14:paraId="73FBD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596" w:lineRule="exact"/>
        <w:ind w:firstLine="640" w:firstLineChars="200"/>
        <w:jc w:val="left"/>
        <w:rPr>
          <w:rFonts w:hint="eastAsia" w:ascii="仿宋_GB2312" w:hAnsi="Times New Roman" w:cs="Times New Roman"/>
          <w:b w:val="0"/>
          <w:bCs w:val="0"/>
          <w:color w:val="auto"/>
          <w:szCs w:val="32"/>
          <w:highlight w:val="none"/>
          <w:lang w:eastAsia="zh-CN"/>
        </w:rPr>
      </w:pPr>
      <w:r>
        <w:rPr>
          <w:rFonts w:hint="eastAsia" w:ascii="仿宋_GB2312" w:hAnsi="Times New Roman" w:cs="Times New Roman"/>
          <w:b w:val="0"/>
          <w:bCs w:val="0"/>
          <w:color w:val="auto"/>
          <w:szCs w:val="32"/>
          <w:highlight w:val="none"/>
          <w:lang w:eastAsia="zh-CN"/>
        </w:rPr>
        <w:t>创意组材料：</w:t>
      </w:r>
      <w:r>
        <w:rPr>
          <w:rFonts w:hint="eastAsia" w:ascii="仿宋_GB2312" w:hAnsi="Times New Roman" w:cs="Times New Roman"/>
          <w:b w:val="0"/>
          <w:bCs w:val="0"/>
          <w:color w:val="auto"/>
          <w:szCs w:val="32"/>
          <w:highlight w:val="none"/>
          <w:lang w:val="en-US" w:eastAsia="zh-CN"/>
        </w:rPr>
        <w:t>1.</w:t>
      </w:r>
      <w:r>
        <w:rPr>
          <w:rFonts w:hint="eastAsia" w:ascii="仿宋_GB2312" w:hAnsi="Times New Roman" w:cs="Times New Roman"/>
          <w:b w:val="0"/>
          <w:bCs w:val="0"/>
          <w:color w:val="auto"/>
          <w:szCs w:val="32"/>
          <w:highlight w:val="none"/>
          <w:lang w:eastAsia="zh-CN"/>
        </w:rPr>
        <w:t>参赛报名表；</w:t>
      </w:r>
      <w:r>
        <w:rPr>
          <w:rFonts w:hint="eastAsia" w:ascii="仿宋_GB2312" w:hAnsi="Times New Roman" w:cs="Times New Roman"/>
          <w:b w:val="0"/>
          <w:bCs w:val="0"/>
          <w:color w:val="auto"/>
          <w:szCs w:val="32"/>
          <w:highlight w:val="none"/>
          <w:lang w:val="en-US" w:eastAsia="zh-CN"/>
        </w:rPr>
        <w:t>2.项目负责人及成员身份证或其他身份证明材料复印件、</w:t>
      </w:r>
      <w:r>
        <w:rPr>
          <w:rFonts w:hint="eastAsia" w:ascii="仿宋_GB2312" w:hAnsi="Times New Roman" w:cs="Times New Roman"/>
          <w:b w:val="0"/>
          <w:bCs w:val="0"/>
          <w:color w:val="auto"/>
          <w:szCs w:val="32"/>
          <w:highlight w:val="none"/>
          <w:lang w:eastAsia="zh-CN"/>
        </w:rPr>
        <w:t>学信网学籍验证报告或在校证明</w:t>
      </w:r>
      <w:r>
        <w:rPr>
          <w:rFonts w:hint="eastAsia" w:ascii="仿宋_GB2312" w:hAnsi="Times New Roman" w:cs="Times New Roman"/>
          <w:b w:val="0"/>
          <w:bCs w:val="0"/>
          <w:color w:val="auto"/>
          <w:szCs w:val="32"/>
          <w:highlight w:val="none"/>
          <w:lang w:val="en-US" w:eastAsia="zh-CN"/>
        </w:rPr>
        <w:t>；3.</w:t>
      </w:r>
      <w:r>
        <w:rPr>
          <w:rFonts w:hint="eastAsia" w:ascii="仿宋_GB2312" w:hAnsi="Times New Roman" w:cs="Times New Roman"/>
          <w:b w:val="0"/>
          <w:bCs w:val="0"/>
          <w:color w:val="auto"/>
          <w:szCs w:val="32"/>
          <w:highlight w:val="none"/>
          <w:lang w:eastAsia="zh-CN"/>
        </w:rPr>
        <w:t>创业项目计划书；</w:t>
      </w:r>
      <w:r>
        <w:rPr>
          <w:rFonts w:hint="eastAsia" w:ascii="仿宋_GB2312" w:hAnsi="Times New Roman" w:cs="Times New Roman"/>
          <w:b w:val="0"/>
          <w:bCs w:val="0"/>
          <w:color w:val="auto"/>
          <w:szCs w:val="32"/>
          <w:highlight w:val="none"/>
          <w:lang w:val="en-US" w:eastAsia="zh-CN"/>
        </w:rPr>
        <w:t>4.</w:t>
      </w:r>
      <w:r>
        <w:rPr>
          <w:rFonts w:hint="eastAsia" w:ascii="仿宋_GB2312" w:hAnsi="Times New Roman" w:cs="Times New Roman"/>
          <w:b w:val="0"/>
          <w:bCs w:val="0"/>
          <w:color w:val="auto"/>
          <w:szCs w:val="32"/>
          <w:highlight w:val="none"/>
          <w:lang w:eastAsia="zh-CN"/>
        </w:rPr>
        <w:t>项目专利证书、获奖证书等材料复印件；</w:t>
      </w:r>
      <w:r>
        <w:rPr>
          <w:rFonts w:hint="eastAsia" w:ascii="仿宋_GB2312" w:hAnsi="Times New Roman" w:cs="Times New Roman"/>
          <w:b w:val="0"/>
          <w:bCs w:val="0"/>
          <w:color w:val="auto"/>
          <w:szCs w:val="32"/>
          <w:highlight w:val="none"/>
          <w:lang w:val="en-US" w:eastAsia="zh-CN"/>
        </w:rPr>
        <w:t>5.</w:t>
      </w:r>
      <w:r>
        <w:rPr>
          <w:rFonts w:hint="eastAsia" w:ascii="仿宋_GB2312" w:hAnsi="Times New Roman" w:cs="Times New Roman"/>
          <w:b w:val="0"/>
          <w:bCs w:val="0"/>
          <w:color w:val="auto"/>
          <w:szCs w:val="32"/>
          <w:highlight w:val="none"/>
          <w:lang w:eastAsia="zh-CN"/>
        </w:rPr>
        <w:t>路演</w:t>
      </w:r>
      <w:r>
        <w:rPr>
          <w:rFonts w:hint="eastAsia" w:ascii="仿宋_GB2312" w:hAnsi="Times New Roman" w:cs="Times New Roman"/>
          <w:b w:val="0"/>
          <w:bCs w:val="0"/>
          <w:color w:val="auto"/>
          <w:szCs w:val="32"/>
          <w:highlight w:val="none"/>
          <w:lang w:val="en-US" w:eastAsia="zh-CN"/>
        </w:rPr>
        <w:t>PPT</w:t>
      </w:r>
      <w:r>
        <w:rPr>
          <w:rFonts w:hint="eastAsia" w:ascii="仿宋_GB2312" w:hAnsi="Times New Roman" w:cs="Times New Roman"/>
          <w:b w:val="0"/>
          <w:bCs w:val="0"/>
          <w:color w:val="auto"/>
          <w:szCs w:val="32"/>
          <w:highlight w:val="none"/>
          <w:lang w:eastAsia="zh-CN"/>
        </w:rPr>
        <w:t>（内容应含项目简介、团队介绍、项目创新、项目发展以及带动就业前景情况分析等）。</w:t>
      </w:r>
    </w:p>
    <w:p w14:paraId="64595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596" w:lineRule="exact"/>
        <w:ind w:firstLine="640" w:firstLineChars="200"/>
        <w:jc w:val="left"/>
        <w:rPr>
          <w:rFonts w:hint="eastAsia" w:ascii="楷体_GB2312" w:hAnsi="Times New Roman" w:eastAsia="楷体_GB2312" w:cs="Times New Roman"/>
          <w:color w:val="auto"/>
          <w:szCs w:val="32"/>
          <w:highlight w:val="none"/>
        </w:rPr>
      </w:pPr>
      <w:r>
        <w:rPr>
          <w:rFonts w:hint="eastAsia" w:ascii="楷体_GB2312" w:hAnsi="Times New Roman" w:eastAsia="楷体_GB2312" w:cs="Times New Roman"/>
          <w:color w:val="auto"/>
          <w:szCs w:val="32"/>
          <w:highlight w:val="none"/>
        </w:rPr>
        <w:t>（二）资格审核（</w:t>
      </w:r>
      <w:r>
        <w:rPr>
          <w:rFonts w:hint="eastAsia" w:ascii="楷体_GB2312" w:hAnsi="Times New Roman" w:eastAsia="楷体_GB2312" w:cs="Times New Roman"/>
          <w:color w:val="auto"/>
          <w:szCs w:val="32"/>
          <w:highlight w:val="none"/>
          <w:lang w:val="en-US" w:eastAsia="zh-CN"/>
        </w:rPr>
        <w:t>7月15日前</w:t>
      </w:r>
      <w:r>
        <w:rPr>
          <w:rFonts w:hint="eastAsia" w:ascii="楷体_GB2312" w:hAnsi="Times New Roman" w:eastAsia="楷体_GB2312" w:cs="Times New Roman"/>
          <w:color w:val="auto"/>
          <w:szCs w:val="32"/>
          <w:highlight w:val="none"/>
        </w:rPr>
        <w:t>）</w:t>
      </w:r>
    </w:p>
    <w:p w14:paraId="3B363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596" w:lineRule="exact"/>
        <w:ind w:firstLine="640" w:firstLineChars="200"/>
        <w:jc w:val="left"/>
        <w:rPr>
          <w:rFonts w:hint="eastAsia" w:ascii="仿宋_GB2312" w:hAnsi="Times New Roman" w:cs="Times New Roman"/>
          <w:b w:val="0"/>
          <w:bCs w:val="0"/>
          <w:color w:val="auto"/>
          <w:szCs w:val="32"/>
          <w:highlight w:val="none"/>
          <w:lang w:eastAsia="zh-CN"/>
        </w:rPr>
      </w:pPr>
      <w:r>
        <w:rPr>
          <w:rFonts w:hint="eastAsia" w:ascii="仿宋_GB2312" w:hAnsi="Times New Roman" w:cs="Times New Roman"/>
          <w:b w:val="0"/>
          <w:bCs w:val="0"/>
          <w:color w:val="auto"/>
          <w:szCs w:val="32"/>
          <w:highlight w:val="none"/>
          <w:lang w:eastAsia="zh-CN"/>
        </w:rPr>
        <w:t>各县（市、区）人社部门依据大赛报名参赛条件，对本辖区内报名参赛的项目进行资格审核。如对审核结果有异议的，项目申报人可联系各设区市人社部门。</w:t>
      </w:r>
    </w:p>
    <w:p w14:paraId="2B5BC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6" w:lineRule="exact"/>
        <w:ind w:firstLine="640" w:firstLineChars="200"/>
        <w:jc w:val="left"/>
        <w:textAlignment w:val="auto"/>
        <w:rPr>
          <w:rFonts w:hint="eastAsia" w:ascii="楷体_GB2312" w:hAnsi="Times New Roman" w:eastAsia="楷体_GB2312" w:cs="Times New Roman"/>
          <w:color w:val="auto"/>
          <w:szCs w:val="32"/>
          <w:highlight w:val="none"/>
        </w:rPr>
      </w:pPr>
      <w:r>
        <w:rPr>
          <w:rFonts w:hint="eastAsia" w:ascii="楷体_GB2312" w:hAnsi="Times New Roman" w:eastAsia="楷体_GB2312" w:cs="Times New Roman"/>
          <w:color w:val="auto"/>
          <w:szCs w:val="32"/>
          <w:highlight w:val="none"/>
        </w:rPr>
        <w:t>（三）市级选拔赛（</w:t>
      </w:r>
      <w:r>
        <w:rPr>
          <w:rFonts w:hint="eastAsia" w:ascii="楷体_GB2312" w:hAnsi="Times New Roman" w:eastAsia="楷体_GB2312" w:cs="Times New Roman"/>
          <w:color w:val="auto"/>
          <w:szCs w:val="32"/>
          <w:highlight w:val="none"/>
          <w:lang w:val="en-US" w:eastAsia="zh-CN"/>
        </w:rPr>
        <w:t>8</w:t>
      </w:r>
      <w:r>
        <w:rPr>
          <w:rFonts w:hint="eastAsia" w:ascii="楷体_GB2312" w:hAnsi="Times New Roman" w:eastAsia="楷体_GB2312" w:cs="Times New Roman"/>
          <w:color w:val="auto"/>
          <w:szCs w:val="32"/>
          <w:highlight w:val="none"/>
        </w:rPr>
        <w:t>月</w:t>
      </w:r>
      <w:r>
        <w:rPr>
          <w:rFonts w:hint="eastAsia" w:ascii="楷体_GB2312" w:hAnsi="Times New Roman" w:eastAsia="楷体_GB2312" w:cs="Times New Roman"/>
          <w:color w:val="auto"/>
          <w:szCs w:val="32"/>
          <w:highlight w:val="none"/>
          <w:lang w:eastAsia="zh-CN"/>
        </w:rPr>
        <w:t>底</w:t>
      </w:r>
      <w:r>
        <w:rPr>
          <w:rFonts w:hint="eastAsia" w:ascii="楷体_GB2312" w:hAnsi="Times New Roman" w:eastAsia="楷体_GB2312" w:cs="Times New Roman"/>
          <w:color w:val="auto"/>
          <w:szCs w:val="32"/>
          <w:highlight w:val="none"/>
          <w:lang w:val="en-US" w:eastAsia="zh-CN"/>
        </w:rPr>
        <w:t>前</w:t>
      </w:r>
      <w:r>
        <w:rPr>
          <w:rFonts w:hint="eastAsia" w:ascii="楷体_GB2312" w:hAnsi="Times New Roman" w:eastAsia="楷体_GB2312" w:cs="Times New Roman"/>
          <w:color w:val="auto"/>
          <w:szCs w:val="32"/>
          <w:highlight w:val="none"/>
        </w:rPr>
        <w:t>）。</w:t>
      </w:r>
    </w:p>
    <w:p w14:paraId="59827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596" w:lineRule="exact"/>
        <w:ind w:firstLine="640" w:firstLineChars="200"/>
        <w:jc w:val="left"/>
        <w:rPr>
          <w:rFonts w:hint="eastAsia" w:ascii="仿宋_GB2312" w:hAnsi="Times New Roman" w:cs="Times New Roman"/>
          <w:b w:val="0"/>
          <w:bCs w:val="0"/>
          <w:color w:val="auto"/>
          <w:szCs w:val="32"/>
          <w:highlight w:val="none"/>
          <w:lang w:val="en-US" w:eastAsia="zh-CN"/>
        </w:rPr>
      </w:pPr>
      <w:r>
        <w:rPr>
          <w:rFonts w:hint="default" w:ascii="仿宋_GB2312" w:hAnsi="Times New Roman" w:cs="Times New Roman"/>
          <w:b w:val="0"/>
          <w:bCs w:val="0"/>
          <w:color w:val="auto"/>
          <w:szCs w:val="32"/>
          <w:highlight w:val="none"/>
          <w:lang w:eastAsia="zh-CN"/>
        </w:rPr>
        <w:t>各地原则上须采取项目路演方式举办地市级选拔赛</w:t>
      </w:r>
      <w:r>
        <w:rPr>
          <w:rFonts w:hint="eastAsia" w:ascii="仿宋_GB2312" w:hAnsi="Times New Roman" w:cs="Times New Roman"/>
          <w:b w:val="0"/>
          <w:bCs w:val="0"/>
          <w:color w:val="auto"/>
          <w:szCs w:val="32"/>
          <w:highlight w:val="none"/>
          <w:lang w:eastAsia="zh-CN"/>
        </w:rPr>
        <w:t>。各个赛道依据项目得分和</w:t>
      </w:r>
      <w:r>
        <w:rPr>
          <w:rFonts w:hint="eastAsia" w:ascii="仿宋_GB2312" w:hAnsi="Times New Roman" w:cs="Times New Roman"/>
          <w:b w:val="0"/>
          <w:bCs w:val="0"/>
          <w:color w:val="auto"/>
          <w:szCs w:val="32"/>
          <w:highlight w:val="none"/>
          <w:lang w:val="en-US" w:eastAsia="zh-CN"/>
        </w:rPr>
        <w:t>省组委会分配名额以及实地考察情况</w:t>
      </w:r>
      <w:r>
        <w:rPr>
          <w:rFonts w:hint="eastAsia" w:ascii="仿宋_GB2312" w:hAnsi="Times New Roman" w:cs="Times New Roman"/>
          <w:b w:val="0"/>
          <w:bCs w:val="0"/>
          <w:color w:val="auto"/>
          <w:szCs w:val="32"/>
          <w:highlight w:val="none"/>
          <w:lang w:eastAsia="zh-CN"/>
        </w:rPr>
        <w:t>确定拟参加总决赛的项目，</w:t>
      </w:r>
      <w:r>
        <w:rPr>
          <w:rFonts w:hint="eastAsia" w:ascii="仿宋_GB2312" w:hAnsi="Times New Roman" w:cs="Times New Roman"/>
          <w:b w:val="0"/>
          <w:bCs w:val="0"/>
          <w:color w:val="auto"/>
          <w:szCs w:val="32"/>
          <w:highlight w:val="none"/>
          <w:lang w:val="en-US" w:eastAsia="zh-CN"/>
        </w:rPr>
        <w:t>相关事项另行通知。各地可将本地选拔赛与地方大赛有机结合，避免赛事重复。对获得2025年</w:t>
      </w:r>
      <w:r>
        <w:rPr>
          <w:rFonts w:hint="eastAsia" w:ascii="仿宋_GB2312" w:hAnsi="Times New Roman" w:cs="Kaiti SC"/>
          <w:b w:val="0"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创业</w:t>
      </w:r>
      <w:r>
        <w:rPr>
          <w:rFonts w:hint="eastAsia" w:ascii="仿宋_GB2312" w:hAnsi="Times New Roman" w:eastAsia="仿宋_GB2312" w:cs="Kaiti SC"/>
          <w:b w:val="0"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省级第一档资助项目</w:t>
      </w:r>
      <w:r>
        <w:rPr>
          <w:rFonts w:hint="eastAsia" w:ascii="仿宋_GB2312" w:hAnsi="Times New Roman" w:cs="Kaiti SC"/>
          <w:b w:val="0"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可</w:t>
      </w:r>
      <w:r>
        <w:rPr>
          <w:rFonts w:hint="eastAsia" w:ascii="仿宋_GB2312" w:hAnsi="Times New Roman" w:eastAsia="仿宋_GB2312" w:cs="Kaiti SC"/>
          <w:b w:val="0"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直接入选总决赛</w:t>
      </w:r>
      <w:r>
        <w:rPr>
          <w:rFonts w:hint="eastAsia" w:ascii="仿宋_GB2312" w:hAnsi="Times New Roman" w:cs="Kaiti SC"/>
          <w:b w:val="0"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。</w:t>
      </w:r>
    </w:p>
    <w:p w14:paraId="27F17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6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Cs w:val="32"/>
          <w:highlight w:val="none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Cs w:val="32"/>
          <w:highlight w:val="none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Cs w:val="32"/>
          <w:highlight w:val="none"/>
          <w:lang w:eastAsia="zh-CN"/>
        </w:rPr>
        <w:t>总决赛及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Cs w:val="32"/>
          <w:highlight w:val="none"/>
          <w:lang w:val="en-US" w:eastAsia="zh-CN"/>
        </w:rPr>
        <w:t>配套活动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Cs w:val="32"/>
          <w:highlight w:val="none"/>
          <w:lang w:eastAsia="zh-CN"/>
        </w:rPr>
        <w:t>(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Cs w:val="32"/>
          <w:highlight w:val="none"/>
          <w:lang w:val="en-US" w:eastAsia="zh-CN"/>
        </w:rPr>
        <w:t>10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Cs w:val="32"/>
          <w:highlight w:val="none"/>
          <w:lang w:eastAsia="zh-CN"/>
        </w:rPr>
        <w:t>月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Cs w:val="32"/>
          <w:highlight w:val="none"/>
          <w:lang w:val="en-US" w:eastAsia="zh-CN"/>
        </w:rPr>
        <w:t>底前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Cs w:val="32"/>
          <w:highlight w:val="none"/>
          <w:lang w:eastAsia="zh-CN"/>
        </w:rPr>
        <w:t>)。</w:t>
      </w:r>
    </w:p>
    <w:p w14:paraId="39E2AE9E">
      <w:pPr>
        <w:spacing w:beforeLines="0" w:afterLines="0" w:line="596" w:lineRule="exact"/>
        <w:ind w:firstLine="640" w:firstLineChars="200"/>
        <w:rPr>
          <w:rFonts w:hint="eastAsia" w:ascii="仿宋_GB2312" w:hAnsi="Times New Roman" w:eastAsia="仿宋_GB2312" w:cs="Kaiti SC"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Times New Roman" w:cs="Times New Roman"/>
          <w:color w:val="auto"/>
          <w:szCs w:val="32"/>
          <w:highlight w:val="none"/>
          <w:lang w:val="en-US" w:eastAsia="zh-CN"/>
        </w:rPr>
        <w:t>总决赛由省级组委会统一组织实施，相关事项另行通知。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highlight w:val="none"/>
          <w:lang w:eastAsia="zh-CN"/>
        </w:rPr>
        <w:t>采取项目路演方式举办总决赛，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highlight w:val="none"/>
          <w:lang w:eastAsia="zh-CN"/>
        </w:rPr>
        <w:t>并开展配套活动，</w:t>
      </w:r>
      <w:r>
        <w:rPr>
          <w:rFonts w:hint="eastAsia" w:ascii="仿宋_GB2312" w:hAnsi="Times New Roman" w:eastAsia="仿宋_GB2312" w:cs="Kaiti SC"/>
          <w:bCs/>
          <w:color w:val="auto"/>
          <w:sz w:val="32"/>
          <w:szCs w:val="32"/>
          <w:highlight w:val="none"/>
          <w:u w:val="none"/>
          <w:lang w:val="en-US" w:eastAsia="zh-CN"/>
        </w:rPr>
        <w:t>包括项目投融资对接、优秀项目成果展示、创客分享会、创业导师巡诊帮扶、创业行业交流等活动。</w:t>
      </w:r>
    </w:p>
    <w:p w14:paraId="0E2C4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6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Times New Roman"/>
          <w:color w:val="auto"/>
          <w:szCs w:val="32"/>
          <w:highlight w:val="none"/>
          <w:lang w:eastAsia="zh-CN"/>
        </w:rPr>
        <w:t>七</w:t>
      </w:r>
      <w:r>
        <w:rPr>
          <w:rFonts w:hint="eastAsia" w:ascii="黑体" w:hAnsi="黑体" w:eastAsia="黑体" w:cs="Times New Roman"/>
          <w:color w:val="auto"/>
          <w:szCs w:val="32"/>
          <w:highlight w:val="none"/>
        </w:rPr>
        <w:t>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评审标准及规则</w:t>
      </w:r>
    </w:p>
    <w:p w14:paraId="65231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596" w:lineRule="exact"/>
        <w:ind w:firstLine="640" w:firstLineChars="200"/>
        <w:jc w:val="left"/>
        <w:rPr>
          <w:rFonts w:hint="eastAsia" w:ascii="仿宋_GB2312" w:hAnsi="Times New Roman" w:cs="Times New Roman"/>
          <w:b w:val="0"/>
          <w:bCs w:val="0"/>
          <w:color w:val="auto"/>
          <w:szCs w:val="32"/>
          <w:highlight w:val="none"/>
          <w:lang w:val="en-US" w:eastAsia="zh-CN"/>
        </w:rPr>
      </w:pPr>
      <w:r>
        <w:rPr>
          <w:rFonts w:hint="default" w:ascii="仿宋_GB2312" w:hAnsi="Times New Roman" w:cs="Times New Roman"/>
          <w:b w:val="0"/>
          <w:bCs w:val="0"/>
          <w:color w:val="auto"/>
          <w:szCs w:val="32"/>
          <w:highlight w:val="none"/>
          <w:lang w:eastAsia="zh-CN"/>
        </w:rPr>
        <w:t>以</w:t>
      </w:r>
      <w:r>
        <w:rPr>
          <w:rFonts w:hint="eastAsia" w:ascii="仿宋_GB2312" w:hAnsi="Times New Roman" w:cs="Times New Roman"/>
          <w:b w:val="0"/>
          <w:bCs w:val="0"/>
          <w:color w:val="auto"/>
          <w:szCs w:val="32"/>
          <w:highlight w:val="none"/>
          <w:lang w:eastAsia="zh-CN"/>
        </w:rPr>
        <w:t>“</w:t>
      </w:r>
      <w:r>
        <w:rPr>
          <w:rFonts w:hint="default" w:ascii="仿宋_GB2312" w:hAnsi="Times New Roman" w:cs="Times New Roman"/>
          <w:b w:val="0"/>
          <w:bCs w:val="0"/>
          <w:color w:val="auto"/>
          <w:szCs w:val="32"/>
          <w:highlight w:val="none"/>
          <w:lang w:eastAsia="zh-CN"/>
        </w:rPr>
        <w:t>鼓励自主创新、培育新质生产力、促进创新成果落地转化、拓宽就业渠道、带动高质量就业</w:t>
      </w:r>
      <w:r>
        <w:rPr>
          <w:rFonts w:hint="eastAsia" w:ascii="仿宋_GB2312" w:hAnsi="Times New Roman" w:cs="Times New Roman"/>
          <w:b w:val="0"/>
          <w:bCs w:val="0"/>
          <w:color w:val="auto"/>
          <w:szCs w:val="32"/>
          <w:highlight w:val="none"/>
          <w:lang w:eastAsia="zh-CN"/>
        </w:rPr>
        <w:t>”</w:t>
      </w:r>
      <w:r>
        <w:rPr>
          <w:rFonts w:hint="default" w:ascii="仿宋_GB2312" w:hAnsi="Times New Roman" w:cs="Times New Roman"/>
          <w:b w:val="0"/>
          <w:bCs w:val="0"/>
          <w:color w:val="auto"/>
          <w:szCs w:val="32"/>
          <w:highlight w:val="none"/>
          <w:lang w:eastAsia="zh-CN"/>
        </w:rPr>
        <w:t>为导向，重点关注项目的创新性、引领性、技术（产品）先进性、服务模式独特性</w:t>
      </w:r>
      <w:r>
        <w:rPr>
          <w:rFonts w:hint="eastAsia" w:ascii="仿宋_GB2312" w:hAnsi="Times New Roman" w:cs="Times New Roman"/>
          <w:b w:val="0"/>
          <w:bCs w:val="0"/>
          <w:color w:val="auto"/>
          <w:szCs w:val="32"/>
          <w:highlight w:val="none"/>
          <w:lang w:eastAsia="zh-CN"/>
        </w:rPr>
        <w:t>、</w:t>
      </w:r>
      <w:r>
        <w:rPr>
          <w:rFonts w:hint="default" w:ascii="仿宋_GB2312" w:hAnsi="Times New Roman" w:cs="Times New Roman"/>
          <w:b w:val="0"/>
          <w:bCs w:val="0"/>
          <w:color w:val="auto"/>
          <w:szCs w:val="32"/>
          <w:highlight w:val="none"/>
          <w:lang w:eastAsia="zh-CN"/>
        </w:rPr>
        <w:t>合理性、运营可持续性、带动就业数量质量等价值。</w:t>
      </w:r>
      <w:r>
        <w:rPr>
          <w:rFonts w:hint="eastAsia" w:ascii="仿宋_GB2312" w:hAnsi="Times New Roman" w:cs="Times New Roman"/>
          <w:b w:val="0"/>
          <w:bCs w:val="0"/>
          <w:color w:val="auto"/>
          <w:szCs w:val="32"/>
          <w:highlight w:val="none"/>
          <w:lang w:val="en-US" w:eastAsia="zh-CN"/>
        </w:rPr>
        <w:t>评审规则及赛事工作实施细则另行下发。</w:t>
      </w:r>
    </w:p>
    <w:p w14:paraId="71567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596" w:lineRule="exact"/>
        <w:ind w:firstLine="645"/>
        <w:jc w:val="left"/>
        <w:rPr>
          <w:rFonts w:ascii="黑体" w:hAnsi="黑体" w:eastAsia="黑体" w:cs="Times New Roman"/>
          <w:color w:val="auto"/>
          <w:szCs w:val="32"/>
          <w:highlight w:val="none"/>
        </w:rPr>
      </w:pPr>
      <w:r>
        <w:rPr>
          <w:rFonts w:hint="eastAsia" w:ascii="黑体" w:hAnsi="黑体" w:eastAsia="黑体" w:cs="Times New Roman"/>
          <w:color w:val="auto"/>
          <w:szCs w:val="32"/>
          <w:highlight w:val="none"/>
          <w:lang w:eastAsia="zh-CN"/>
        </w:rPr>
        <w:t>八</w:t>
      </w:r>
      <w:r>
        <w:rPr>
          <w:rFonts w:hint="eastAsia" w:ascii="黑体" w:hAnsi="黑体" w:eastAsia="黑体" w:cs="Times New Roman"/>
          <w:color w:val="auto"/>
          <w:szCs w:val="32"/>
          <w:highlight w:val="none"/>
        </w:rPr>
        <w:t>、奖励扶持</w:t>
      </w:r>
    </w:p>
    <w:p w14:paraId="2ECA3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596" w:lineRule="exact"/>
        <w:ind w:firstLine="640" w:firstLineChars="200"/>
        <w:jc w:val="left"/>
        <w:rPr>
          <w:rFonts w:hint="eastAsia" w:ascii="仿宋_GB2312" w:hAnsi="Times New Roman" w:cs="Times New Roman"/>
          <w:b w:val="0"/>
          <w:bCs w:val="0"/>
          <w:color w:val="auto"/>
          <w:szCs w:val="32"/>
          <w:highlight w:val="none"/>
          <w:lang w:val="en-US" w:eastAsia="zh-CN"/>
        </w:rPr>
      </w:pPr>
      <w:r>
        <w:rPr>
          <w:rFonts w:hint="eastAsia" w:ascii="仿宋_GB2312" w:hAnsi="Times New Roman" w:cs="Times New Roman"/>
          <w:b w:val="0"/>
          <w:bCs w:val="0"/>
          <w:color w:val="auto"/>
          <w:szCs w:val="32"/>
          <w:highlight w:val="none"/>
          <w:lang w:val="en-US" w:eastAsia="zh-CN"/>
        </w:rPr>
        <w:t>对获得省级总决赛一、二、三等奖的优秀项目给予一定资金扶持。对优胜奖项目颁发证书及奖杯，同时为获奖项目提供创业辅导、媒体宣传、资本对接等各方面帮扶，助力获奖项目的成长和发展。</w:t>
      </w:r>
    </w:p>
    <w:p w14:paraId="24EFA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6" w:lineRule="exact"/>
        <w:textAlignment w:val="auto"/>
        <w:rPr>
          <w:rFonts w:ascii="黑体" w:hAnsi="黑体" w:eastAsia="黑体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Times New Roman"/>
          <w:b w:val="0"/>
          <w:bCs w:val="0"/>
          <w:color w:val="auto"/>
          <w:sz w:val="32"/>
          <w:szCs w:val="32"/>
          <w:highlight w:val="none"/>
        </w:rPr>
        <w:t>　</w:t>
      </w:r>
      <w:r>
        <w:rPr>
          <w:rFonts w:hint="eastAsia" w:ascii="黑体" w:hAnsi="黑体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黑体" w:hAnsi="黑体" w:eastAsia="黑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九</w:t>
      </w:r>
      <w:r>
        <w:rPr>
          <w:rFonts w:hint="eastAsia" w:ascii="黑体" w:hAnsi="黑体" w:eastAsia="黑体" w:cs="Times New Roman"/>
          <w:b w:val="0"/>
          <w:bCs w:val="0"/>
          <w:color w:val="auto"/>
          <w:sz w:val="32"/>
          <w:szCs w:val="32"/>
          <w:highlight w:val="none"/>
        </w:rPr>
        <w:t>、宣传发动与配套活动</w:t>
      </w:r>
    </w:p>
    <w:p w14:paraId="1AFAD854">
      <w:pPr>
        <w:adjustRightInd w:val="0"/>
        <w:snapToGrid w:val="0"/>
        <w:spacing w:beforeLines="0" w:afterLines="0" w:line="596" w:lineRule="exact"/>
        <w:ind w:firstLine="640" w:firstLineChars="200"/>
        <w:textAlignment w:val="auto"/>
        <w:rPr>
          <w:rFonts w:hint="eastAsia" w:ascii="Times New Roman" w:hAnsi="Times New Roman" w:cs="Times New Roman"/>
          <w:color w:val="auto"/>
          <w:highlight w:val="none"/>
        </w:rPr>
      </w:pPr>
      <w:r>
        <w:rPr>
          <w:rFonts w:hint="eastAsia" w:ascii="仿宋_GB2312" w:hAnsi="Times New Roman" w:cs="Times New Roman"/>
          <w:color w:val="auto"/>
          <w:szCs w:val="32"/>
          <w:highlight w:val="none"/>
          <w:lang w:val="en-US" w:eastAsia="zh-CN"/>
        </w:rPr>
        <w:t>大赛期间，各地要结合本地实际，广泛发动各类媒体对大赛进行全方位、多角度宣传报道，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积极举办创业讲座、创业培训、创投对接、研讨交流等配套活动，努力营造创业氛围、扩大社会影响、提升活动成效。</w:t>
      </w:r>
      <w:r>
        <w:rPr>
          <w:rFonts w:hint="eastAsia" w:ascii="仿宋_GB2312" w:hAnsi="Times New Roman" w:cs="Times New Roman"/>
          <w:color w:val="auto"/>
          <w:szCs w:val="32"/>
          <w:highlight w:val="none"/>
          <w:lang w:val="en-US" w:eastAsia="zh-CN"/>
        </w:rPr>
        <w:t>鼓励各类创业服务机构和媒体充分发挥各自作用，积极参与大赛的相关活动，并为参赛项目提供指导、培训、宣传、推广、投融资等方面的深度服务，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积极营造良好的创业创新舆论氛围。</w:t>
      </w:r>
    </w:p>
    <w:p w14:paraId="114F101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8604E27-385A-423E-90D4-578CC78072A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C43E055-0056-45D5-9FD9-864D5A8BEB1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3E87B52F-2658-4FCD-A9E2-D92CF491EDD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2E073779-CA2E-4680-9CB0-F80CE4FBF3D7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2DA9027E-C9CB-4A6E-B1C1-250D27B736A3}"/>
  </w:font>
  <w:font w:name="Kaiti SC">
    <w:altName w:val="Noto Serif SC"/>
    <w:panose1 w:val="00000000000000000000"/>
    <w:charset w:val="00"/>
    <w:family w:val="auto"/>
    <w:pitch w:val="default"/>
    <w:sig w:usb0="00000000" w:usb1="00000000" w:usb2="00000016" w:usb3="00000000" w:csb0="0004001F" w:csb1="00000000"/>
    <w:embedRegular r:id="rId6" w:fontKey="{3429ED87-4D4C-430B-849A-28DF0706ADD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E2F500"/>
    <w:multiLevelType w:val="singleLevel"/>
    <w:tmpl w:val="F9E2F50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B45DC2"/>
    <w:rsid w:val="58B4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2025-05-20T00:55:00Z</dcterms:created>
  <dc:creator>彩虹</dc:creator>
  <cp:lastModifiedBy>彩虹</cp:lastModifiedBy>
  <dcterms:modified xsi:type="dcterms:W3CDTF">2025-05-20T00:56:18Z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ACE0E2712E884029948D4A83364E24EA_11</vt:lpwstr>
  </property>
  <property fmtid="{D5CDD505-2E9C-101B-9397-08002B2CF9AE}" pid="4" name="KSOTemplateDocerSaveRecord">
    <vt:lpwstr>eyJoZGlkIjoiM2RkOTc3OWNmN2I4YTNmZDAxZTRmZGUzOWNlOTEyMDciLCJ1c2VySWQiOiIxMDQ0MjkxMTYxIn0=</vt:lpwstr>
  </property>
</Properties>
</file>